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1D" w:rsidRPr="008B1175" w:rsidRDefault="00891A1D" w:rsidP="004E2DC8">
      <w:pPr>
        <w:spacing w:after="120" w:line="480" w:lineRule="auto"/>
        <w:ind w:firstLine="720"/>
        <w:jc w:val="center"/>
        <w:rPr>
          <w:b/>
          <w:sz w:val="28"/>
          <w:szCs w:val="28"/>
        </w:rPr>
      </w:pPr>
      <w:r w:rsidRPr="008B1175">
        <w:rPr>
          <w:b/>
          <w:sz w:val="28"/>
          <w:szCs w:val="28"/>
        </w:rPr>
        <w:t>Odenville Intermediate School Student Diagnostic Data Document</w:t>
      </w:r>
    </w:p>
    <w:p w:rsidR="008B1175" w:rsidRPr="008B1175" w:rsidRDefault="008B1175" w:rsidP="008B1175">
      <w:pPr>
        <w:spacing w:after="0" w:line="480" w:lineRule="auto"/>
        <w:jc w:val="both"/>
        <w:rPr>
          <w:b/>
        </w:rPr>
      </w:pPr>
      <w:r w:rsidRPr="008B1175">
        <w:rPr>
          <w:b/>
        </w:rPr>
        <w:t>I. Assessment Quality</w:t>
      </w:r>
    </w:p>
    <w:p w:rsidR="00DA125B" w:rsidRPr="008B1175" w:rsidRDefault="00182685" w:rsidP="001A0F16">
      <w:pPr>
        <w:spacing w:after="0" w:line="360" w:lineRule="auto"/>
        <w:ind w:firstLine="720"/>
      </w:pPr>
      <w:r w:rsidRPr="008B1175">
        <w:t xml:space="preserve">The </w:t>
      </w:r>
      <w:r w:rsidR="00DA125B" w:rsidRPr="008B1175">
        <w:t xml:space="preserve">primary </w:t>
      </w:r>
      <w:r w:rsidRPr="008B1175">
        <w:t>assessment</w:t>
      </w:r>
      <w:r w:rsidR="00DA125B" w:rsidRPr="008B1175">
        <w:t>s</w:t>
      </w:r>
      <w:r w:rsidRPr="008B1175">
        <w:t xml:space="preserve"> that </w:t>
      </w:r>
      <w:r w:rsidR="009C21D6" w:rsidRPr="008B1175">
        <w:t>Odenville</w:t>
      </w:r>
      <w:r w:rsidRPr="008B1175">
        <w:t xml:space="preserve"> </w:t>
      </w:r>
      <w:r w:rsidR="009C21D6" w:rsidRPr="008B1175">
        <w:t>Intermediate</w:t>
      </w:r>
      <w:r w:rsidR="00B52CB9" w:rsidRPr="008B1175">
        <w:t xml:space="preserve"> chose to use are ACT Aspire</w:t>
      </w:r>
      <w:r w:rsidR="00BF40A2" w:rsidRPr="008B1175">
        <w:t>, given in the spring of 2015</w:t>
      </w:r>
      <w:r w:rsidR="00DA125B" w:rsidRPr="008B1175">
        <w:t xml:space="preserve">, and </w:t>
      </w:r>
      <w:proofErr w:type="spellStart"/>
      <w:r w:rsidR="00BF40A2" w:rsidRPr="008B1175">
        <w:t>Scantron</w:t>
      </w:r>
      <w:proofErr w:type="spellEnd"/>
      <w:r w:rsidR="00BF40A2" w:rsidRPr="008B1175">
        <w:t xml:space="preserve"> Performance Series</w:t>
      </w:r>
      <w:r w:rsidR="00DA125B" w:rsidRPr="008B1175">
        <w:t xml:space="preserve"> assessments</w:t>
      </w:r>
      <w:r w:rsidR="00515AC4" w:rsidRPr="008B1175">
        <w:t>,</w:t>
      </w:r>
      <w:r w:rsidR="00BF40A2" w:rsidRPr="008B1175">
        <w:t xml:space="preserve"> given at the beginning of the 2015-2016</w:t>
      </w:r>
      <w:r w:rsidR="00DA125B" w:rsidRPr="008B1175">
        <w:t xml:space="preserve"> school year.  Both assessments are</w:t>
      </w:r>
      <w:r w:rsidRPr="008B1175">
        <w:t xml:space="preserve"> aligned with the </w:t>
      </w:r>
      <w:r w:rsidR="00B52CB9" w:rsidRPr="008B1175">
        <w:t xml:space="preserve">state courses of study.   The ACT Aspire was first given in the spring of 2014, and the </w:t>
      </w:r>
      <w:proofErr w:type="spellStart"/>
      <w:r w:rsidR="00B52CB9" w:rsidRPr="008B1175">
        <w:t>Scantron</w:t>
      </w:r>
      <w:proofErr w:type="spellEnd"/>
      <w:r w:rsidR="00B52CB9" w:rsidRPr="008B1175">
        <w:t xml:space="preserve"> Performance Series was first given to students at OIS in the spring of 2015.  </w:t>
      </w:r>
      <w:r w:rsidRPr="008B1175">
        <w:t xml:space="preserve">Teachers assess students using the </w:t>
      </w:r>
      <w:proofErr w:type="spellStart"/>
      <w:r w:rsidR="00BF40A2" w:rsidRPr="008B1175">
        <w:t>Scantron</w:t>
      </w:r>
      <w:proofErr w:type="spellEnd"/>
      <w:r w:rsidR="00BF40A2" w:rsidRPr="008B1175">
        <w:t xml:space="preserve"> Performance Series </w:t>
      </w:r>
      <w:r w:rsidRPr="008B1175">
        <w:t>ass</w:t>
      </w:r>
      <w:r w:rsidR="00DA125B" w:rsidRPr="008B1175">
        <w:t xml:space="preserve">essment three times a year to identify the curricular needs for each student. </w:t>
      </w:r>
      <w:r w:rsidR="009C21D6" w:rsidRPr="008B1175">
        <w:t xml:space="preserve"> </w:t>
      </w:r>
      <w:r w:rsidR="00DA125B" w:rsidRPr="008B1175">
        <w:t xml:space="preserve">The </w:t>
      </w:r>
      <w:r w:rsidR="001A0F16">
        <w:t>Class Standards Student Detail R</w:t>
      </w:r>
      <w:r w:rsidR="00BF40A2" w:rsidRPr="008B1175">
        <w:t>eport from the Performance Series</w:t>
      </w:r>
      <w:r w:rsidR="000B3A52">
        <w:t xml:space="preserve"> provides data on the</w:t>
      </w:r>
      <w:r w:rsidR="00DA125B" w:rsidRPr="008B1175">
        <w:t xml:space="preserve"> number of students who have mastered each standard</w:t>
      </w:r>
      <w:r w:rsidR="00BF40A2" w:rsidRPr="008B1175">
        <w:t xml:space="preserve"> in reading and math</w:t>
      </w:r>
      <w:r w:rsidR="00DA125B" w:rsidRPr="008B1175">
        <w:t xml:space="preserve">.  This data was used to create our goals and drive our instruction.  </w:t>
      </w:r>
    </w:p>
    <w:p w:rsidR="009C21D6" w:rsidRDefault="00515AC4" w:rsidP="001A0F16">
      <w:pPr>
        <w:spacing w:after="0" w:line="360" w:lineRule="auto"/>
        <w:ind w:firstLine="720"/>
      </w:pPr>
      <w:r w:rsidRPr="008B1175">
        <w:t xml:space="preserve">All assessments given are valid, reliable, and unbiased.  </w:t>
      </w:r>
      <w:r w:rsidR="00B52CB9" w:rsidRPr="008B1175">
        <w:t xml:space="preserve">ACT Aspire and the </w:t>
      </w:r>
      <w:proofErr w:type="spellStart"/>
      <w:r w:rsidR="00B52CB9" w:rsidRPr="008B1175">
        <w:t>Scantron</w:t>
      </w:r>
      <w:proofErr w:type="spellEnd"/>
      <w:r w:rsidR="00B52CB9" w:rsidRPr="008B1175">
        <w:t xml:space="preserve"> Performance Series are both valid tests designed to measure progress toward mastery of Al</w:t>
      </w:r>
      <w:r w:rsidR="001A0F16">
        <w:t>abama Career and College Ready S</w:t>
      </w:r>
      <w:r w:rsidR="00B52CB9" w:rsidRPr="008B1175">
        <w:t>tandards.  ACT Aspire and t</w:t>
      </w:r>
      <w:r w:rsidR="00BF40A2" w:rsidRPr="008B1175">
        <w:t xml:space="preserve">he </w:t>
      </w:r>
      <w:proofErr w:type="spellStart"/>
      <w:r w:rsidR="00BF40A2" w:rsidRPr="008B1175">
        <w:t>Scantron</w:t>
      </w:r>
      <w:proofErr w:type="spellEnd"/>
      <w:r w:rsidR="00BF40A2" w:rsidRPr="008B1175">
        <w:t xml:space="preserve"> Performance Series</w:t>
      </w:r>
      <w:r w:rsidR="00B52CB9" w:rsidRPr="008B1175">
        <w:t xml:space="preserve"> are</w:t>
      </w:r>
      <w:r w:rsidR="002E58B6" w:rsidRPr="008B1175">
        <w:t xml:space="preserve"> unbiase</w:t>
      </w:r>
      <w:r w:rsidR="00FC6B14" w:rsidRPr="008B1175">
        <w:t>d bec</w:t>
      </w:r>
      <w:r w:rsidR="00B52CB9" w:rsidRPr="008B1175">
        <w:t>ause of the following</w:t>
      </w:r>
      <w:r w:rsidR="00FC6B14" w:rsidRPr="008B1175">
        <w:t xml:space="preserve">: test </w:t>
      </w:r>
      <w:r w:rsidR="002E58B6" w:rsidRPr="008B1175">
        <w:t xml:space="preserve">items are free of </w:t>
      </w:r>
      <w:r w:rsidR="00B52CB9" w:rsidRPr="008B1175">
        <w:t>stereotypes and do</w:t>
      </w:r>
      <w:r w:rsidR="002E58B6" w:rsidRPr="008B1175">
        <w:t xml:space="preserve"> not represent any gender, culture, economic class, ethnicity or religion unfavorably. </w:t>
      </w:r>
      <w:r w:rsidRPr="008B1175">
        <w:t xml:space="preserve"> </w:t>
      </w:r>
      <w:r w:rsidR="002E58B6" w:rsidRPr="008B1175">
        <w:t>The</w:t>
      </w:r>
      <w:r w:rsidR="00B52CB9" w:rsidRPr="008B1175">
        <w:t xml:space="preserve"> ACT Aspire and the</w:t>
      </w:r>
      <w:r w:rsidR="002E58B6" w:rsidRPr="008B1175">
        <w:t xml:space="preserve"> </w:t>
      </w:r>
      <w:proofErr w:type="spellStart"/>
      <w:r w:rsidR="00BF40A2" w:rsidRPr="008B1175">
        <w:t>Scantron</w:t>
      </w:r>
      <w:proofErr w:type="spellEnd"/>
      <w:r w:rsidR="00BF40A2" w:rsidRPr="008B1175">
        <w:t xml:space="preserve"> Performance Series </w:t>
      </w:r>
      <w:r w:rsidR="002E58B6" w:rsidRPr="008B1175">
        <w:t xml:space="preserve">is reliable because the data is </w:t>
      </w:r>
      <w:r w:rsidRPr="008B1175">
        <w:t xml:space="preserve">a </w:t>
      </w:r>
      <w:r w:rsidR="002E58B6" w:rsidRPr="008B1175">
        <w:t>true representation of the curriculum n</w:t>
      </w:r>
      <w:r w:rsidR="00BF40A2" w:rsidRPr="008B1175">
        <w:t>eeds of each individual class and is correlated to the Alabama Course of Study for both reading and math.</w:t>
      </w:r>
    </w:p>
    <w:p w:rsidR="000B3A52" w:rsidRDefault="000B3A52" w:rsidP="004E2DC8">
      <w:pPr>
        <w:spacing w:after="0" w:line="360" w:lineRule="auto"/>
        <w:rPr>
          <w:b/>
        </w:rPr>
      </w:pPr>
    </w:p>
    <w:p w:rsidR="008B1175" w:rsidRPr="008B1175" w:rsidRDefault="008B1175" w:rsidP="008B1175">
      <w:pPr>
        <w:spacing w:after="0" w:line="480" w:lineRule="auto"/>
        <w:rPr>
          <w:b/>
        </w:rPr>
      </w:pPr>
      <w:r>
        <w:rPr>
          <w:b/>
        </w:rPr>
        <w:t>II</w:t>
      </w:r>
      <w:r w:rsidRPr="008B1175">
        <w:rPr>
          <w:b/>
        </w:rPr>
        <w:t>. Test Administration</w:t>
      </w:r>
    </w:p>
    <w:p w:rsidR="002E58B6" w:rsidRPr="008B1175" w:rsidRDefault="00515AC4" w:rsidP="001A0F16">
      <w:pPr>
        <w:spacing w:after="0" w:line="360" w:lineRule="auto"/>
        <w:ind w:firstLine="720"/>
      </w:pPr>
      <w:r w:rsidRPr="008B1175">
        <w:t>All a</w:t>
      </w:r>
      <w:r w:rsidR="002E58B6" w:rsidRPr="008B1175">
        <w:t>ssessments are administ</w:t>
      </w:r>
      <w:r w:rsidR="007C2C08">
        <w:t>ered with complete fidelity to</w:t>
      </w:r>
      <w:r w:rsidR="002E58B6" w:rsidRPr="008B1175">
        <w:t xml:space="preserve"> administrative procedure</w:t>
      </w:r>
      <w:r w:rsidR="00FC6B14" w:rsidRPr="008B1175">
        <w:t>s</w:t>
      </w:r>
      <w:r w:rsidRPr="008B1175">
        <w:t xml:space="preserve">.  </w:t>
      </w:r>
      <w:proofErr w:type="spellStart"/>
      <w:r w:rsidR="00BF40A2" w:rsidRPr="008B1175">
        <w:t>Scantron</w:t>
      </w:r>
      <w:proofErr w:type="spellEnd"/>
      <w:r w:rsidR="00BF40A2" w:rsidRPr="008B1175">
        <w:t xml:space="preserve"> Performance Series </w:t>
      </w:r>
      <w:r w:rsidRPr="008B1175">
        <w:t>assessments and comp</w:t>
      </w:r>
      <w:r w:rsidR="001A0F16">
        <w:t>uterized-based testing on ACT Aspire</w:t>
      </w:r>
      <w:r w:rsidRPr="008B1175">
        <w:t xml:space="preserve"> provide</w:t>
      </w:r>
      <w:r w:rsidR="00FC6B14" w:rsidRPr="008B1175">
        <w:t xml:space="preserve"> each student </w:t>
      </w:r>
      <w:r w:rsidR="002E58B6" w:rsidRPr="008B1175">
        <w:t xml:space="preserve">their own private login information.  All </w:t>
      </w:r>
      <w:r w:rsidR="00FC6B14" w:rsidRPr="008B1175">
        <w:t xml:space="preserve">test </w:t>
      </w:r>
      <w:r w:rsidR="002E58B6" w:rsidRPr="008B1175">
        <w:t xml:space="preserve">administrators have been trained on how to administer </w:t>
      </w:r>
      <w:r w:rsidRPr="008B1175">
        <w:t xml:space="preserve">tests.  Teachers </w:t>
      </w:r>
      <w:r w:rsidR="002E58B6" w:rsidRPr="008B1175">
        <w:t xml:space="preserve">monitor students taking the </w:t>
      </w:r>
      <w:proofErr w:type="spellStart"/>
      <w:r w:rsidR="00BF40A2" w:rsidRPr="008B1175">
        <w:t>Scantron</w:t>
      </w:r>
      <w:proofErr w:type="spellEnd"/>
      <w:r w:rsidR="00BF40A2" w:rsidRPr="008B1175">
        <w:t xml:space="preserve"> Performance Series </w:t>
      </w:r>
      <w:r w:rsidR="002E58B6" w:rsidRPr="008B1175">
        <w:t>and have been instructed not to assist students with completing the test.  The results are an accurate representation because all students are required to take the</w:t>
      </w:r>
      <w:r w:rsidRPr="008B1175">
        <w:t>se</w:t>
      </w:r>
      <w:r w:rsidR="004E2DC8">
        <w:t xml:space="preserve"> assessments.  Students who were absent </w:t>
      </w:r>
      <w:r w:rsidR="002E58B6" w:rsidRPr="008B1175">
        <w:t>are pulled to make-up the assessment in a timely manner.  Students with Individualized Education Plan</w:t>
      </w:r>
      <w:r w:rsidR="0040162E" w:rsidRPr="008B1175">
        <w:t>s can have the option of taking assessments with accommodations as stated in IEP plans</w:t>
      </w:r>
      <w:r w:rsidR="002E58B6" w:rsidRPr="008B1175">
        <w:t xml:space="preserve">. Administrators also </w:t>
      </w:r>
      <w:r w:rsidR="000B3A52">
        <w:t xml:space="preserve">monitor the amount of time students spend </w:t>
      </w:r>
      <w:r w:rsidR="002E58B6" w:rsidRPr="008B1175">
        <w:t>takin</w:t>
      </w:r>
      <w:r w:rsidR="000B3A52">
        <w:t>g the test to determine if students are actively engaged in the assessment to reflect the time needed to show success</w:t>
      </w:r>
      <w:r w:rsidR="0040162E" w:rsidRPr="008B1175">
        <w:t xml:space="preserve">. </w:t>
      </w:r>
    </w:p>
    <w:p w:rsidR="008B1175" w:rsidRDefault="008B1175" w:rsidP="004E2DC8">
      <w:pPr>
        <w:spacing w:after="0" w:line="360" w:lineRule="auto"/>
        <w:ind w:firstLine="720"/>
        <w:rPr>
          <w:sz w:val="20"/>
          <w:szCs w:val="20"/>
        </w:rPr>
      </w:pPr>
    </w:p>
    <w:p w:rsidR="008B1175" w:rsidRPr="008B1175" w:rsidRDefault="008B1175" w:rsidP="008B1175">
      <w:pPr>
        <w:spacing w:after="0" w:line="480" w:lineRule="auto"/>
        <w:rPr>
          <w:b/>
        </w:rPr>
      </w:pPr>
      <w:r w:rsidRPr="008B1175">
        <w:rPr>
          <w:b/>
        </w:rPr>
        <w:t>III. Quality and Equity of Learning</w:t>
      </w:r>
    </w:p>
    <w:p w:rsidR="000A1F0C" w:rsidRDefault="00CF1EE4" w:rsidP="001A0F16">
      <w:pPr>
        <w:spacing w:after="0" w:line="360" w:lineRule="auto"/>
        <w:ind w:firstLine="720"/>
      </w:pPr>
      <w:r w:rsidRPr="008B1175">
        <w:t>A</w:t>
      </w:r>
      <w:r w:rsidR="001A0F16">
        <w:t>CT Aspire</w:t>
      </w:r>
      <w:r w:rsidR="005106AC" w:rsidRPr="008B1175">
        <w:t xml:space="preserve"> results reveal that 47</w:t>
      </w:r>
      <w:r w:rsidR="00AE0735" w:rsidRPr="008B1175">
        <w:t>% of students in fifth grade,</w:t>
      </w:r>
      <w:r w:rsidR="005106AC" w:rsidRPr="008B1175">
        <w:t xml:space="preserve"> 34</w:t>
      </w:r>
      <w:r w:rsidR="00AE0735" w:rsidRPr="008B1175">
        <w:t xml:space="preserve">% of students in fourth grade, </w:t>
      </w:r>
      <w:r w:rsidR="005106AC" w:rsidRPr="008B1175">
        <w:t>and 51</w:t>
      </w:r>
      <w:r w:rsidR="00AE0735" w:rsidRPr="008B1175">
        <w:t>%</w:t>
      </w:r>
      <w:r w:rsidRPr="008B1175">
        <w:t xml:space="preserve"> of students i</w:t>
      </w:r>
      <w:r w:rsidR="005106AC" w:rsidRPr="008B1175">
        <w:t>n third grade are ready</w:t>
      </w:r>
      <w:r w:rsidRPr="008B1175">
        <w:t xml:space="preserve"> </w:t>
      </w:r>
      <w:r w:rsidR="00AE0735" w:rsidRPr="008B1175">
        <w:t xml:space="preserve">in the area of math.  </w:t>
      </w:r>
      <w:r w:rsidR="005106AC" w:rsidRPr="008B1175">
        <w:t>27</w:t>
      </w:r>
      <w:r w:rsidR="00AE0735" w:rsidRPr="008B1175">
        <w:t xml:space="preserve">% of students in fifth grade, </w:t>
      </w:r>
      <w:r w:rsidR="005106AC" w:rsidRPr="008B1175">
        <w:t>19</w:t>
      </w:r>
      <w:r w:rsidR="00AE0735" w:rsidRPr="008B1175">
        <w:t xml:space="preserve">% of students in fourth grade, </w:t>
      </w:r>
      <w:r w:rsidRPr="008B1175">
        <w:t xml:space="preserve">and </w:t>
      </w:r>
      <w:r w:rsidR="005106AC" w:rsidRPr="008B1175">
        <w:t>26</w:t>
      </w:r>
      <w:r w:rsidR="00AE0735" w:rsidRPr="008B1175">
        <w:t xml:space="preserve">% of students in third grade </w:t>
      </w:r>
      <w:r w:rsidRPr="008B1175">
        <w:t xml:space="preserve">are ready or close in the area of reading.  </w:t>
      </w:r>
      <w:r w:rsidR="001A0F16">
        <w:t>ACT Aspire</w:t>
      </w:r>
      <w:r w:rsidR="00AE0735" w:rsidRPr="008B1175">
        <w:t xml:space="preserve"> results reveal t</w:t>
      </w:r>
      <w:r w:rsidR="005106AC" w:rsidRPr="008B1175">
        <w:t>hat 5</w:t>
      </w:r>
      <w:r w:rsidR="00AE0735" w:rsidRPr="008B1175">
        <w:t>% of students in fift</w:t>
      </w:r>
      <w:r w:rsidR="005106AC" w:rsidRPr="008B1175">
        <w:t>h grade, 9</w:t>
      </w:r>
      <w:r w:rsidR="00AE0735" w:rsidRPr="008B1175">
        <w:t>% of students in fourth grade, and 15</w:t>
      </w:r>
      <w:r w:rsidRPr="008B1175">
        <w:t>% of students in third grade are</w:t>
      </w:r>
      <w:r w:rsidR="00AE0735" w:rsidRPr="008B1175">
        <w:t xml:space="preserve"> in need of support in math.  28</w:t>
      </w:r>
      <w:r w:rsidRPr="008B1175">
        <w:t>%</w:t>
      </w:r>
      <w:r w:rsidR="00E06D47" w:rsidRPr="008B1175">
        <w:t xml:space="preserve"> of students in fifth</w:t>
      </w:r>
      <w:r w:rsidRPr="008B1175">
        <w:t xml:space="preserve"> </w:t>
      </w:r>
      <w:r w:rsidR="00AE0735" w:rsidRPr="008B1175">
        <w:t xml:space="preserve">grade, </w:t>
      </w:r>
      <w:r w:rsidR="00E06D47" w:rsidRPr="008B1175">
        <w:t>41% of students in fourth grade, and 52% of students in third</w:t>
      </w:r>
      <w:r w:rsidRPr="008B1175">
        <w:t xml:space="preserve"> grade are in need of support in reading.  </w:t>
      </w:r>
    </w:p>
    <w:tbl>
      <w:tblPr>
        <w:tblStyle w:val="TableGrid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E2DC8" w:rsidRPr="00C551E8" w:rsidTr="004E2DC8">
        <w:trPr>
          <w:trHeight w:val="261"/>
        </w:trPr>
        <w:tc>
          <w:tcPr>
            <w:tcW w:w="2670" w:type="dxa"/>
          </w:tcPr>
          <w:p w:rsidR="004E2DC8" w:rsidRDefault="004E2DC8" w:rsidP="004E2DC8"/>
        </w:tc>
        <w:tc>
          <w:tcPr>
            <w:tcW w:w="2670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Math</w:t>
            </w:r>
          </w:p>
        </w:tc>
        <w:tc>
          <w:tcPr>
            <w:tcW w:w="2671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Science</w:t>
            </w:r>
          </w:p>
        </w:tc>
        <w:tc>
          <w:tcPr>
            <w:tcW w:w="2671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Reading</w:t>
            </w:r>
          </w:p>
        </w:tc>
      </w:tr>
      <w:tr w:rsidR="004E2DC8" w:rsidTr="004E2DC8">
        <w:trPr>
          <w:trHeight w:val="246"/>
        </w:trPr>
        <w:tc>
          <w:tcPr>
            <w:tcW w:w="2670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Overall</w:t>
            </w:r>
          </w:p>
        </w:tc>
        <w:tc>
          <w:tcPr>
            <w:tcW w:w="2670" w:type="dxa"/>
          </w:tcPr>
          <w:p w:rsidR="004E2DC8" w:rsidRDefault="004E2DC8" w:rsidP="004E2DC8">
            <w:r>
              <w:t>44%</w:t>
            </w:r>
          </w:p>
        </w:tc>
        <w:tc>
          <w:tcPr>
            <w:tcW w:w="2671" w:type="dxa"/>
          </w:tcPr>
          <w:p w:rsidR="004E2DC8" w:rsidRDefault="004E2DC8" w:rsidP="004E2DC8">
            <w:r>
              <w:t>32%</w:t>
            </w:r>
          </w:p>
        </w:tc>
        <w:tc>
          <w:tcPr>
            <w:tcW w:w="2671" w:type="dxa"/>
          </w:tcPr>
          <w:p w:rsidR="004E2DC8" w:rsidRDefault="004E2DC8" w:rsidP="004E2DC8">
            <w:r>
              <w:t>24%</w:t>
            </w:r>
          </w:p>
        </w:tc>
      </w:tr>
      <w:tr w:rsidR="004E2DC8" w:rsidTr="004E2DC8">
        <w:trPr>
          <w:trHeight w:val="261"/>
        </w:trPr>
        <w:tc>
          <w:tcPr>
            <w:tcW w:w="2670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Grade 3</w:t>
            </w:r>
          </w:p>
        </w:tc>
        <w:tc>
          <w:tcPr>
            <w:tcW w:w="2670" w:type="dxa"/>
          </w:tcPr>
          <w:p w:rsidR="004E2DC8" w:rsidRDefault="004E2DC8" w:rsidP="004E2DC8">
            <w:r>
              <w:t>51%</w:t>
            </w:r>
          </w:p>
        </w:tc>
        <w:tc>
          <w:tcPr>
            <w:tcW w:w="2671" w:type="dxa"/>
          </w:tcPr>
          <w:p w:rsidR="004E2DC8" w:rsidRDefault="004E2DC8" w:rsidP="004E2DC8">
            <w:r>
              <w:t>N/A</w:t>
            </w:r>
          </w:p>
        </w:tc>
        <w:tc>
          <w:tcPr>
            <w:tcW w:w="2671" w:type="dxa"/>
          </w:tcPr>
          <w:p w:rsidR="004E2DC8" w:rsidRDefault="004E2DC8" w:rsidP="004E2DC8">
            <w:r>
              <w:t>26%</w:t>
            </w:r>
          </w:p>
        </w:tc>
      </w:tr>
      <w:tr w:rsidR="004E2DC8" w:rsidTr="004E2DC8">
        <w:trPr>
          <w:trHeight w:val="246"/>
        </w:trPr>
        <w:tc>
          <w:tcPr>
            <w:tcW w:w="2670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Grade 4</w:t>
            </w:r>
          </w:p>
        </w:tc>
        <w:tc>
          <w:tcPr>
            <w:tcW w:w="2670" w:type="dxa"/>
          </w:tcPr>
          <w:p w:rsidR="004E2DC8" w:rsidRDefault="004E2DC8" w:rsidP="004E2DC8">
            <w:r>
              <w:t>34%</w:t>
            </w:r>
          </w:p>
        </w:tc>
        <w:tc>
          <w:tcPr>
            <w:tcW w:w="2671" w:type="dxa"/>
          </w:tcPr>
          <w:p w:rsidR="004E2DC8" w:rsidRDefault="004E2DC8" w:rsidP="004E2DC8">
            <w:r>
              <w:t>N/A</w:t>
            </w:r>
          </w:p>
        </w:tc>
        <w:tc>
          <w:tcPr>
            <w:tcW w:w="2671" w:type="dxa"/>
          </w:tcPr>
          <w:p w:rsidR="004E2DC8" w:rsidRDefault="004E2DC8" w:rsidP="004E2DC8">
            <w:r>
              <w:t>19%</w:t>
            </w:r>
          </w:p>
        </w:tc>
      </w:tr>
      <w:tr w:rsidR="004E2DC8" w:rsidTr="004E2DC8">
        <w:trPr>
          <w:trHeight w:val="261"/>
        </w:trPr>
        <w:tc>
          <w:tcPr>
            <w:tcW w:w="2670" w:type="dxa"/>
          </w:tcPr>
          <w:p w:rsidR="004E2DC8" w:rsidRPr="00C551E8" w:rsidRDefault="004E2DC8" w:rsidP="004E2DC8">
            <w:pPr>
              <w:rPr>
                <w:b/>
              </w:rPr>
            </w:pPr>
            <w:r w:rsidRPr="00C551E8">
              <w:rPr>
                <w:b/>
              </w:rPr>
              <w:t>Grade 5</w:t>
            </w:r>
          </w:p>
        </w:tc>
        <w:tc>
          <w:tcPr>
            <w:tcW w:w="2670" w:type="dxa"/>
          </w:tcPr>
          <w:p w:rsidR="004E2DC8" w:rsidRDefault="004E2DC8" w:rsidP="004E2DC8">
            <w:r>
              <w:t>47%</w:t>
            </w:r>
          </w:p>
        </w:tc>
        <w:tc>
          <w:tcPr>
            <w:tcW w:w="2671" w:type="dxa"/>
          </w:tcPr>
          <w:p w:rsidR="004E2DC8" w:rsidRDefault="004E2DC8" w:rsidP="004E2DC8">
            <w:r>
              <w:t>32%</w:t>
            </w:r>
          </w:p>
        </w:tc>
        <w:tc>
          <w:tcPr>
            <w:tcW w:w="2671" w:type="dxa"/>
          </w:tcPr>
          <w:p w:rsidR="004E2DC8" w:rsidRDefault="004E2DC8" w:rsidP="004E2DC8">
            <w:r>
              <w:t>27%</w:t>
            </w:r>
          </w:p>
        </w:tc>
      </w:tr>
    </w:tbl>
    <w:p w:rsidR="000A1F0C" w:rsidRDefault="000A1F0C" w:rsidP="000A1F0C">
      <w:pPr>
        <w:spacing w:after="0" w:line="480" w:lineRule="auto"/>
        <w:ind w:firstLine="720"/>
      </w:pPr>
    </w:p>
    <w:p w:rsidR="000B3A52" w:rsidRDefault="000B3A52" w:rsidP="001A0F16">
      <w:pPr>
        <w:spacing w:after="0" w:line="360" w:lineRule="auto"/>
        <w:ind w:firstLine="720"/>
      </w:pPr>
    </w:p>
    <w:p w:rsidR="00F31D18" w:rsidRDefault="00F31D18" w:rsidP="001A0F16">
      <w:pPr>
        <w:spacing w:after="0" w:line="360" w:lineRule="auto"/>
        <w:ind w:firstLine="720"/>
      </w:pPr>
      <w:r>
        <w:t>ACT Aspire dat</w:t>
      </w:r>
      <w:r w:rsidR="004E2DC8">
        <w:t>a was also analyzed for</w:t>
      </w:r>
      <w:r>
        <w:t xml:space="preserve"> strengths and weaknesses within skill sets. In reading, there was a positive trend in the area of key ideas &amp; details. This was a strength among third and fifth graders for two years in a row.  In fourth grade, integration of knowledge &amp; ideas </w:t>
      </w:r>
      <w:r w:rsidR="004E2DC8">
        <w:t>was also an area of strength during</w:t>
      </w:r>
      <w:r>
        <w:t xml:space="preserve"> both years.   These strengths are areas of consistency.</w:t>
      </w:r>
    </w:p>
    <w:p w:rsidR="00F31D18" w:rsidRPr="00F31D18" w:rsidRDefault="00F31D18" w:rsidP="00F31D18">
      <w:pPr>
        <w:spacing w:after="0" w:line="480" w:lineRule="auto"/>
        <w:ind w:firstLine="720"/>
        <w:jc w:val="center"/>
        <w:rPr>
          <w:b/>
          <w:sz w:val="18"/>
          <w:szCs w:val="18"/>
        </w:rPr>
      </w:pPr>
      <w:r w:rsidRPr="00F31D18">
        <w:rPr>
          <w:b/>
          <w:sz w:val="18"/>
          <w:szCs w:val="18"/>
        </w:rPr>
        <w:t>Skill Proficiency Comparisons: Reading</w:t>
      </w:r>
    </w:p>
    <w:tbl>
      <w:tblPr>
        <w:tblStyle w:val="TableGrid"/>
        <w:tblW w:w="10584" w:type="dxa"/>
        <w:jc w:val="center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F31D18" w:rsidRPr="00F31D18" w:rsidTr="00F31D18">
        <w:trPr>
          <w:trHeight w:val="200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Highest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Lowest</w:t>
            </w:r>
          </w:p>
        </w:tc>
      </w:tr>
      <w:tr w:rsidR="00F31D18" w:rsidRPr="00F31D18" w:rsidTr="00F31D18">
        <w:trPr>
          <w:trHeight w:val="402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 xml:space="preserve"> 3</w:t>
            </w:r>
            <w:r w:rsidRPr="00F31D18">
              <w:rPr>
                <w:sz w:val="18"/>
                <w:szCs w:val="18"/>
                <w:vertAlign w:val="superscript"/>
              </w:rPr>
              <w:t>rd</w:t>
            </w:r>
            <w:r w:rsidRPr="00F31D18">
              <w:rPr>
                <w:sz w:val="18"/>
                <w:szCs w:val="18"/>
              </w:rPr>
              <w:t xml:space="preserve"> grade 2014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Key ideas &amp; Details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Craft &amp; Structure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 xml:space="preserve">Integration of knowledge &amp; Ideas </w:t>
            </w:r>
          </w:p>
        </w:tc>
      </w:tr>
      <w:tr w:rsidR="00F31D18" w:rsidRPr="00F31D18" w:rsidTr="00F31D18">
        <w:trPr>
          <w:trHeight w:val="210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3</w:t>
            </w:r>
            <w:r w:rsidRPr="00F31D18">
              <w:rPr>
                <w:sz w:val="18"/>
                <w:szCs w:val="18"/>
                <w:vertAlign w:val="superscript"/>
              </w:rPr>
              <w:t>rd</w:t>
            </w:r>
            <w:r w:rsidRPr="00F31D18">
              <w:rPr>
                <w:sz w:val="18"/>
                <w:szCs w:val="18"/>
              </w:rPr>
              <w:t xml:space="preserve"> grade 2015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Key ideas &amp; Details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Integration of knowledge &amp; Ideas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Craft &amp; Structure</w:t>
            </w:r>
          </w:p>
        </w:tc>
      </w:tr>
      <w:tr w:rsidR="00F31D18" w:rsidRPr="00F31D18" w:rsidTr="00F31D18">
        <w:trPr>
          <w:trHeight w:val="210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4</w:t>
            </w:r>
            <w:r w:rsidRPr="00F31D18">
              <w:rPr>
                <w:sz w:val="18"/>
                <w:szCs w:val="18"/>
                <w:vertAlign w:val="superscript"/>
              </w:rPr>
              <w:t>th</w:t>
            </w:r>
            <w:r w:rsidRPr="00F31D18">
              <w:rPr>
                <w:sz w:val="18"/>
                <w:szCs w:val="18"/>
              </w:rPr>
              <w:t xml:space="preserve"> grade 2014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Integration of knowledge &amp; Ideas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Key ideas &amp; Details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Craft &amp; Structure</w:t>
            </w:r>
          </w:p>
        </w:tc>
      </w:tr>
      <w:tr w:rsidR="00F31D18" w:rsidRPr="00F31D18" w:rsidTr="00F31D18">
        <w:trPr>
          <w:trHeight w:val="210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4</w:t>
            </w:r>
            <w:r w:rsidRPr="00F31D18">
              <w:rPr>
                <w:sz w:val="18"/>
                <w:szCs w:val="18"/>
                <w:vertAlign w:val="superscript"/>
              </w:rPr>
              <w:t>th</w:t>
            </w:r>
            <w:r w:rsidRPr="00F31D18">
              <w:rPr>
                <w:sz w:val="18"/>
                <w:szCs w:val="18"/>
              </w:rPr>
              <w:t xml:space="preserve"> grade 2015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Integration of knowledge &amp; Ideas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Craft &amp; Structure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Key ideas &amp; Details</w:t>
            </w:r>
          </w:p>
        </w:tc>
      </w:tr>
      <w:tr w:rsidR="00F31D18" w:rsidRPr="00F31D18" w:rsidTr="00F31D18">
        <w:trPr>
          <w:trHeight w:val="210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5</w:t>
            </w:r>
            <w:r w:rsidRPr="00F31D18">
              <w:rPr>
                <w:sz w:val="18"/>
                <w:szCs w:val="18"/>
                <w:vertAlign w:val="superscript"/>
              </w:rPr>
              <w:t>th</w:t>
            </w:r>
            <w:r w:rsidRPr="00F31D18">
              <w:rPr>
                <w:sz w:val="18"/>
                <w:szCs w:val="18"/>
              </w:rPr>
              <w:t xml:space="preserve"> grade 2014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Key ideas &amp; Details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Integration of knowledge &amp; Ideas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Craft &amp; Structure</w:t>
            </w:r>
          </w:p>
        </w:tc>
      </w:tr>
      <w:tr w:rsidR="00F31D18" w:rsidRPr="00F31D18" w:rsidTr="00F31D18">
        <w:trPr>
          <w:trHeight w:val="210"/>
          <w:jc w:val="center"/>
        </w:trPr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5</w:t>
            </w:r>
            <w:r w:rsidRPr="00F31D18">
              <w:rPr>
                <w:sz w:val="18"/>
                <w:szCs w:val="18"/>
                <w:vertAlign w:val="superscript"/>
              </w:rPr>
              <w:t>th</w:t>
            </w:r>
            <w:r w:rsidRPr="00F31D18">
              <w:rPr>
                <w:sz w:val="18"/>
                <w:szCs w:val="18"/>
              </w:rPr>
              <w:t xml:space="preserve"> grade 2015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Key ideas &amp; Details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Craft &amp; Structure</w:t>
            </w:r>
          </w:p>
        </w:tc>
        <w:tc>
          <w:tcPr>
            <w:tcW w:w="2646" w:type="dxa"/>
          </w:tcPr>
          <w:p w:rsidR="00F31D18" w:rsidRPr="00F31D18" w:rsidRDefault="00F31D18" w:rsidP="00587FF9">
            <w:pPr>
              <w:jc w:val="center"/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Integration of knowledge &amp; Ideas</w:t>
            </w:r>
          </w:p>
        </w:tc>
      </w:tr>
    </w:tbl>
    <w:p w:rsidR="00F31D18" w:rsidRDefault="00F31D18" w:rsidP="00F31D18">
      <w:r>
        <w:t xml:space="preserve"> </w:t>
      </w:r>
    </w:p>
    <w:p w:rsidR="00F31D18" w:rsidRDefault="00F31D18" w:rsidP="001A0F16">
      <w:pPr>
        <w:spacing w:line="360" w:lineRule="auto"/>
      </w:pPr>
      <w:r>
        <w:tab/>
        <w:t>ACT Aspire data</w:t>
      </w:r>
      <w:r w:rsidR="004E2DC8">
        <w:t xml:space="preserve"> was also analyzed for </w:t>
      </w:r>
      <w:r>
        <w:t xml:space="preserve">strengths and weaknesses within skill sets in math.  </w:t>
      </w:r>
      <w:r w:rsidR="001A0F16">
        <w:t>There was a negative trend in the area of number &amp; operations with fractions in fourth grade.  This was the lowest skill set in math for fourth graders for two years in a row.  Measurement &amp; data is an area of weaknes</w:t>
      </w:r>
      <w:r w:rsidR="004E2DC8">
        <w:t>s in third grade, but it is</w:t>
      </w:r>
      <w:r w:rsidR="001A0F16">
        <w:t xml:space="preserve"> an area of strength in fourth and fifth grades.  Third grade teachers will use </w:t>
      </w:r>
      <w:proofErr w:type="spellStart"/>
      <w:r w:rsidR="001A0F16">
        <w:t>Scantron</w:t>
      </w:r>
      <w:proofErr w:type="spellEnd"/>
      <w:r w:rsidR="001A0F16">
        <w:t xml:space="preserve"> Achievement Series and Alabama Insight tool as resources to improve in this area.</w:t>
      </w:r>
    </w:p>
    <w:p w:rsidR="001A0F16" w:rsidRDefault="001A0F16" w:rsidP="00F31D18"/>
    <w:p w:rsidR="00F31D18" w:rsidRPr="00F31D18" w:rsidRDefault="00F31D18" w:rsidP="00F31D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Skills Proficiency Comparisons: </w:t>
      </w:r>
      <w:r w:rsidRPr="00F31D18">
        <w:rPr>
          <w:b/>
          <w:sz w:val="18"/>
          <w:szCs w:val="18"/>
        </w:rPr>
        <w:t>Math</w:t>
      </w:r>
    </w:p>
    <w:tbl>
      <w:tblPr>
        <w:tblStyle w:val="TableGrid"/>
        <w:tblW w:w="10920" w:type="dxa"/>
        <w:jc w:val="center"/>
        <w:tblLook w:val="04A0" w:firstRow="1" w:lastRow="0" w:firstColumn="1" w:lastColumn="0" w:noHBand="0" w:noVBand="1"/>
      </w:tblPr>
      <w:tblGrid>
        <w:gridCol w:w="642"/>
        <w:gridCol w:w="1252"/>
        <w:gridCol w:w="1252"/>
        <w:gridCol w:w="1055"/>
        <w:gridCol w:w="1252"/>
        <w:gridCol w:w="1090"/>
        <w:gridCol w:w="1090"/>
        <w:gridCol w:w="1090"/>
        <w:gridCol w:w="1030"/>
        <w:gridCol w:w="1252"/>
      </w:tblGrid>
      <w:tr w:rsidR="00F31D18" w:rsidRPr="00F31D18" w:rsidTr="00F31D18">
        <w:trPr>
          <w:trHeight w:val="212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Highest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Lowest</w:t>
            </w:r>
          </w:p>
        </w:tc>
      </w:tr>
      <w:tr w:rsidR="00F31D18" w:rsidRPr="00F31D18" w:rsidTr="00F31D18">
        <w:trPr>
          <w:trHeight w:val="895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3</w:t>
            </w:r>
            <w:r w:rsidRPr="00F31D18">
              <w:rPr>
                <w:b/>
                <w:sz w:val="18"/>
                <w:szCs w:val="18"/>
                <w:vertAlign w:val="superscript"/>
              </w:rPr>
              <w:t>rd</w:t>
            </w:r>
            <w:r w:rsidRPr="00F31D18">
              <w:rPr>
                <w:b/>
                <w:sz w:val="18"/>
                <w:szCs w:val="18"/>
              </w:rPr>
              <w:t xml:space="preserve"> grade 2014</w:t>
            </w: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Justification &amp; Explanation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Modeling</w:t>
            </w: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</w:t>
            </w:r>
          </w:p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Fractions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Grade Level progress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Foundation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Geometry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 in Base 10</w:t>
            </w: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Operations &amp; Algebraic Thinking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Measurement &amp; Data</w:t>
            </w:r>
          </w:p>
        </w:tc>
      </w:tr>
      <w:tr w:rsidR="00F31D18" w:rsidRPr="00F31D18" w:rsidTr="00F31D18">
        <w:trPr>
          <w:trHeight w:val="895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3</w:t>
            </w:r>
            <w:r w:rsidRPr="00F31D18">
              <w:rPr>
                <w:b/>
                <w:sz w:val="18"/>
                <w:szCs w:val="18"/>
                <w:vertAlign w:val="superscript"/>
              </w:rPr>
              <w:t>rd</w:t>
            </w:r>
            <w:r w:rsidRPr="00F31D18">
              <w:rPr>
                <w:b/>
                <w:sz w:val="18"/>
                <w:szCs w:val="18"/>
              </w:rPr>
              <w:t xml:space="preserve"> grade 2015</w:t>
            </w: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</w:t>
            </w:r>
          </w:p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Fractions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 in Base 10</w:t>
            </w: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Foundation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Grade Level progress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Justification &amp; Explanation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Modeling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Geometry</w:t>
            </w: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Operations &amp; Algebraic Thinking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Measurement &amp; Data</w:t>
            </w:r>
          </w:p>
        </w:tc>
      </w:tr>
      <w:tr w:rsidR="00F31D18" w:rsidRPr="00F31D18" w:rsidTr="00F31D18">
        <w:trPr>
          <w:trHeight w:val="880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4</w:t>
            </w:r>
            <w:r w:rsidRPr="00F31D18">
              <w:rPr>
                <w:b/>
                <w:sz w:val="18"/>
                <w:szCs w:val="18"/>
                <w:vertAlign w:val="superscript"/>
              </w:rPr>
              <w:t>th</w:t>
            </w:r>
            <w:r w:rsidRPr="00F31D18">
              <w:rPr>
                <w:b/>
                <w:sz w:val="18"/>
                <w:szCs w:val="18"/>
              </w:rPr>
              <w:t xml:space="preserve"> grade 2014</w:t>
            </w: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Operations &amp; Algebraic Thinking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Geometry</w:t>
            </w: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 in Base 10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Measurement &amp; Data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Modeling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Justification &amp; Explanation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Foundation</w:t>
            </w: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Grade Level progress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</w:t>
            </w:r>
          </w:p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Fractions</w:t>
            </w:r>
          </w:p>
        </w:tc>
      </w:tr>
      <w:tr w:rsidR="00F31D18" w:rsidRPr="00F31D18" w:rsidTr="00F31D18">
        <w:trPr>
          <w:trHeight w:val="895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lastRenderedPageBreak/>
              <w:t>4</w:t>
            </w:r>
            <w:r w:rsidRPr="00F31D18">
              <w:rPr>
                <w:b/>
                <w:sz w:val="18"/>
                <w:szCs w:val="18"/>
                <w:vertAlign w:val="superscript"/>
              </w:rPr>
              <w:t>th</w:t>
            </w:r>
            <w:r w:rsidRPr="00F31D18">
              <w:rPr>
                <w:b/>
                <w:sz w:val="18"/>
                <w:szCs w:val="18"/>
              </w:rPr>
              <w:t xml:space="preserve"> grade 2015</w:t>
            </w: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 in Base 10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Measurement &amp; Data</w:t>
            </w: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Geometry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Operations &amp; Algebraic Thinking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Foundation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Modeling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Justification &amp; Explanation</w:t>
            </w: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Grade Level progress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</w:t>
            </w:r>
          </w:p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Fractions</w:t>
            </w:r>
          </w:p>
        </w:tc>
      </w:tr>
      <w:tr w:rsidR="00F31D18" w:rsidRPr="00F31D18" w:rsidTr="00F31D18">
        <w:trPr>
          <w:trHeight w:val="880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5</w:t>
            </w:r>
            <w:r w:rsidRPr="00F31D18">
              <w:rPr>
                <w:b/>
                <w:sz w:val="18"/>
                <w:szCs w:val="18"/>
                <w:vertAlign w:val="superscript"/>
              </w:rPr>
              <w:t>th</w:t>
            </w:r>
            <w:r w:rsidRPr="00F31D18">
              <w:rPr>
                <w:b/>
                <w:sz w:val="18"/>
                <w:szCs w:val="18"/>
              </w:rPr>
              <w:t xml:space="preserve"> grade 2014</w:t>
            </w: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Measurement &amp; Data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Justification &amp; Explanation</w:t>
            </w: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Operations &amp; Algebraic Thinking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Foundation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Grade Level progress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Modeling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Geometry</w:t>
            </w: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 in Base 10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</w:t>
            </w:r>
          </w:p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Fractions</w:t>
            </w:r>
          </w:p>
        </w:tc>
      </w:tr>
      <w:tr w:rsidR="00F31D18" w:rsidRPr="00F31D18" w:rsidTr="00F31D18">
        <w:trPr>
          <w:trHeight w:val="880"/>
          <w:jc w:val="center"/>
        </w:trPr>
        <w:tc>
          <w:tcPr>
            <w:tcW w:w="638" w:type="dxa"/>
          </w:tcPr>
          <w:p w:rsidR="00F31D18" w:rsidRPr="00F31D18" w:rsidRDefault="00F31D18" w:rsidP="00587FF9">
            <w:pPr>
              <w:rPr>
                <w:b/>
                <w:sz w:val="18"/>
                <w:szCs w:val="18"/>
              </w:rPr>
            </w:pPr>
            <w:r w:rsidRPr="00F31D18">
              <w:rPr>
                <w:b/>
                <w:sz w:val="18"/>
                <w:szCs w:val="18"/>
              </w:rPr>
              <w:t>5</w:t>
            </w:r>
            <w:r w:rsidRPr="00F31D18">
              <w:rPr>
                <w:b/>
                <w:sz w:val="18"/>
                <w:szCs w:val="18"/>
                <w:vertAlign w:val="superscript"/>
              </w:rPr>
              <w:t>th</w:t>
            </w:r>
            <w:r w:rsidRPr="00F31D18">
              <w:rPr>
                <w:b/>
                <w:sz w:val="18"/>
                <w:szCs w:val="18"/>
              </w:rPr>
              <w:t xml:space="preserve"> grade 2015</w:t>
            </w:r>
          </w:p>
        </w:tc>
        <w:tc>
          <w:tcPr>
            <w:tcW w:w="1241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Justification &amp; Explanation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Measurement &amp; Data</w:t>
            </w:r>
          </w:p>
        </w:tc>
        <w:tc>
          <w:tcPr>
            <w:tcW w:w="1047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</w:t>
            </w:r>
          </w:p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Fractions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Grade Level progress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Foundation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Geometry</w:t>
            </w:r>
          </w:p>
        </w:tc>
        <w:tc>
          <w:tcPr>
            <w:tcW w:w="108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Modeling</w:t>
            </w:r>
          </w:p>
        </w:tc>
        <w:tc>
          <w:tcPr>
            <w:tcW w:w="102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Number &amp; Operations in Base 10</w:t>
            </w:r>
          </w:p>
        </w:tc>
        <w:tc>
          <w:tcPr>
            <w:tcW w:w="1242" w:type="dxa"/>
          </w:tcPr>
          <w:p w:rsidR="00F31D18" w:rsidRPr="00F31D18" w:rsidRDefault="00F31D18" w:rsidP="00587FF9">
            <w:pPr>
              <w:rPr>
                <w:sz w:val="18"/>
                <w:szCs w:val="18"/>
              </w:rPr>
            </w:pPr>
            <w:r w:rsidRPr="00F31D18">
              <w:rPr>
                <w:sz w:val="18"/>
                <w:szCs w:val="18"/>
              </w:rPr>
              <w:t>Operations &amp; Algebraic Thinking</w:t>
            </w:r>
          </w:p>
        </w:tc>
      </w:tr>
    </w:tbl>
    <w:p w:rsidR="00F31D18" w:rsidRPr="00F31D18" w:rsidRDefault="00F31D18" w:rsidP="00F31D18">
      <w:pPr>
        <w:rPr>
          <w:sz w:val="18"/>
          <w:szCs w:val="18"/>
        </w:rPr>
      </w:pPr>
    </w:p>
    <w:p w:rsidR="00F31D18" w:rsidRPr="00F31D18" w:rsidRDefault="00F31D18" w:rsidP="00F31D18">
      <w:pPr>
        <w:rPr>
          <w:sz w:val="18"/>
          <w:szCs w:val="18"/>
        </w:rPr>
      </w:pPr>
    </w:p>
    <w:p w:rsidR="002E58B6" w:rsidRDefault="00CF1EE4" w:rsidP="00721EBD">
      <w:pPr>
        <w:spacing w:after="0" w:line="360" w:lineRule="auto"/>
        <w:ind w:firstLine="720"/>
      </w:pPr>
      <w:r w:rsidRPr="008B1175">
        <w:t>Comparisons were made be</w:t>
      </w:r>
      <w:r w:rsidR="00E06D47" w:rsidRPr="008B1175">
        <w:t xml:space="preserve">tween beginning of the year </w:t>
      </w:r>
      <w:proofErr w:type="spellStart"/>
      <w:r w:rsidR="00E06D47" w:rsidRPr="008B1175">
        <w:t>Scantron</w:t>
      </w:r>
      <w:proofErr w:type="spellEnd"/>
      <w:r w:rsidR="00E06D47" w:rsidRPr="008B1175">
        <w:t xml:space="preserve"> Performance Series</w:t>
      </w:r>
      <w:r w:rsidR="001A0F16">
        <w:t xml:space="preserve"> data and the ACT Aspire </w:t>
      </w:r>
      <w:r w:rsidR="00E06D47" w:rsidRPr="008B1175">
        <w:t>data from the spring of 2015</w:t>
      </w:r>
      <w:r w:rsidRPr="008B1175">
        <w:t xml:space="preserve">.  The data was compared for the same group of students so that valid comparisons can be made from the results.  </w:t>
      </w:r>
      <w:r w:rsidR="000E6D79" w:rsidRPr="008B1175">
        <w:t>On Performance Series, more students were above average or high average in r</w:t>
      </w:r>
      <w:r w:rsidR="001A0F16">
        <w:t>eading than were ready on Aspire</w:t>
      </w:r>
      <w:r w:rsidR="000E6D79" w:rsidRPr="008B1175">
        <w:t xml:space="preserve"> reading.  On Performance Series, more students were below average in math than i</w:t>
      </w:r>
      <w:r w:rsidR="001A0F16">
        <w:t>n need of intervention on Aspire</w:t>
      </w:r>
      <w:r w:rsidR="000E6D79" w:rsidRPr="008B1175">
        <w:t xml:space="preserve"> math.  </w:t>
      </w:r>
      <w:r w:rsidRPr="008B1175">
        <w:t>These results indicate that goals are needed to address weaknesses in reading</w:t>
      </w:r>
      <w:r w:rsidR="000E6D79" w:rsidRPr="008B1175">
        <w:t xml:space="preserve"> and math</w:t>
      </w:r>
      <w:r w:rsidRPr="008B1175">
        <w:t>.  Goals have been formed to address the needs of all students and at-risk students in reading.</w:t>
      </w:r>
    </w:p>
    <w:p w:rsidR="000A1F0C" w:rsidRPr="00721EBD" w:rsidRDefault="000A1F0C" w:rsidP="00891A1D">
      <w:pPr>
        <w:spacing w:after="0" w:line="480" w:lineRule="auto"/>
        <w:ind w:firstLine="720"/>
        <w:rPr>
          <w:sz w:val="20"/>
          <w:szCs w:val="20"/>
        </w:rPr>
      </w:pPr>
    </w:p>
    <w:p w:rsidR="000A1F0C" w:rsidRPr="004E2DC8" w:rsidRDefault="000A1F0C" w:rsidP="000A1F0C">
      <w:pPr>
        <w:jc w:val="center"/>
        <w:rPr>
          <w:rFonts w:cs="Arial"/>
          <w:b/>
          <w:sz w:val="18"/>
          <w:szCs w:val="18"/>
        </w:rPr>
      </w:pPr>
      <w:r w:rsidRPr="004E2DC8">
        <w:rPr>
          <w:rFonts w:cs="Arial"/>
          <w:b/>
          <w:sz w:val="18"/>
          <w:szCs w:val="18"/>
        </w:rPr>
        <w:t xml:space="preserve">Comparison of 2014-15 ASPIRE to </w:t>
      </w:r>
      <w:proofErr w:type="spellStart"/>
      <w:r w:rsidRPr="004E2DC8">
        <w:rPr>
          <w:rFonts w:cs="Arial"/>
          <w:b/>
          <w:sz w:val="18"/>
          <w:szCs w:val="18"/>
        </w:rPr>
        <w:t>Scantron</w:t>
      </w:r>
      <w:proofErr w:type="spellEnd"/>
      <w:r w:rsidRPr="004E2DC8">
        <w:rPr>
          <w:rFonts w:cs="Arial"/>
          <w:b/>
          <w:sz w:val="18"/>
          <w:szCs w:val="18"/>
        </w:rPr>
        <w:t xml:space="preserve"> BOY 2015-16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175"/>
        <w:gridCol w:w="2165"/>
        <w:gridCol w:w="2181"/>
        <w:gridCol w:w="2146"/>
        <w:gridCol w:w="2181"/>
      </w:tblGrid>
      <w:tr w:rsidR="000A1F0C" w:rsidRPr="004E2DC8" w:rsidTr="004E2DC8">
        <w:trPr>
          <w:trHeight w:val="512"/>
        </w:trPr>
        <w:tc>
          <w:tcPr>
            <w:tcW w:w="2175" w:type="dxa"/>
          </w:tcPr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>% Ready ASPIRE Reading</w:t>
            </w:r>
          </w:p>
        </w:tc>
        <w:tc>
          <w:tcPr>
            <w:tcW w:w="2181" w:type="dxa"/>
          </w:tcPr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 xml:space="preserve">% Ready </w:t>
            </w:r>
            <w:proofErr w:type="spellStart"/>
            <w:r w:rsidRPr="004E2DC8">
              <w:rPr>
                <w:rFonts w:cs="Arial"/>
                <w:b/>
                <w:sz w:val="18"/>
                <w:szCs w:val="18"/>
              </w:rPr>
              <w:t>Scantron</w:t>
            </w:r>
            <w:proofErr w:type="spellEnd"/>
            <w:r w:rsidRPr="004E2DC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2146" w:type="dxa"/>
          </w:tcPr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 xml:space="preserve">% Ready ASPIRE </w:t>
            </w:r>
          </w:p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>Math</w:t>
            </w:r>
          </w:p>
        </w:tc>
        <w:tc>
          <w:tcPr>
            <w:tcW w:w="2181" w:type="dxa"/>
          </w:tcPr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 xml:space="preserve">% Ready </w:t>
            </w:r>
            <w:proofErr w:type="spellStart"/>
            <w:r w:rsidRPr="004E2DC8">
              <w:rPr>
                <w:rFonts w:cs="Arial"/>
                <w:b/>
                <w:sz w:val="18"/>
                <w:szCs w:val="18"/>
              </w:rPr>
              <w:t>Scantron</w:t>
            </w:r>
            <w:proofErr w:type="spellEnd"/>
            <w:r w:rsidRPr="004E2DC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A1F0C" w:rsidRPr="004E2DC8" w:rsidRDefault="000A1F0C" w:rsidP="00587F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2DC8">
              <w:rPr>
                <w:rFonts w:cs="Arial"/>
                <w:b/>
                <w:sz w:val="18"/>
                <w:szCs w:val="18"/>
              </w:rPr>
              <w:t>Math</w:t>
            </w:r>
          </w:p>
        </w:tc>
      </w:tr>
      <w:tr w:rsidR="000A1F0C" w:rsidRPr="004E2DC8" w:rsidTr="004E2DC8">
        <w:trPr>
          <w:trHeight w:val="311"/>
        </w:trPr>
        <w:tc>
          <w:tcPr>
            <w:tcW w:w="2175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5</w:t>
            </w:r>
            <w:r w:rsidRPr="004E2DC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4E2DC8">
              <w:rPr>
                <w:rFonts w:cs="Arial"/>
                <w:sz w:val="18"/>
                <w:szCs w:val="18"/>
              </w:rPr>
              <w:t xml:space="preserve"> grade students </w:t>
            </w:r>
          </w:p>
        </w:tc>
        <w:tc>
          <w:tcPr>
            <w:tcW w:w="2165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19% (when in 4</w:t>
            </w:r>
            <w:r w:rsidRPr="004E2DC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4E2DC8">
              <w:rPr>
                <w:rFonts w:cs="Arial"/>
                <w:sz w:val="18"/>
                <w:szCs w:val="18"/>
              </w:rPr>
              <w:t xml:space="preserve"> grade)</w:t>
            </w:r>
          </w:p>
        </w:tc>
        <w:tc>
          <w:tcPr>
            <w:tcW w:w="2181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48% (BOY)</w:t>
            </w:r>
          </w:p>
        </w:tc>
        <w:tc>
          <w:tcPr>
            <w:tcW w:w="2146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34% (when in 4</w:t>
            </w:r>
            <w:r w:rsidRPr="004E2DC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4E2DC8">
              <w:rPr>
                <w:rFonts w:cs="Arial"/>
                <w:sz w:val="18"/>
                <w:szCs w:val="18"/>
              </w:rPr>
              <w:t xml:space="preserve"> grade)</w:t>
            </w:r>
          </w:p>
        </w:tc>
        <w:tc>
          <w:tcPr>
            <w:tcW w:w="2181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26% (BOY)</w:t>
            </w:r>
          </w:p>
        </w:tc>
      </w:tr>
      <w:tr w:rsidR="000A1F0C" w:rsidRPr="004E2DC8" w:rsidTr="004E2DC8">
        <w:trPr>
          <w:trHeight w:val="305"/>
        </w:trPr>
        <w:tc>
          <w:tcPr>
            <w:tcW w:w="2175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4</w:t>
            </w:r>
            <w:r w:rsidRPr="004E2DC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4E2DC8">
              <w:rPr>
                <w:rFonts w:cs="Arial"/>
                <w:sz w:val="18"/>
                <w:szCs w:val="18"/>
              </w:rPr>
              <w:t xml:space="preserve"> grade students</w:t>
            </w:r>
          </w:p>
        </w:tc>
        <w:tc>
          <w:tcPr>
            <w:tcW w:w="2165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26% (when in 3</w:t>
            </w:r>
            <w:r w:rsidRPr="004E2DC8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4E2DC8">
              <w:rPr>
                <w:rFonts w:cs="Arial"/>
                <w:sz w:val="18"/>
                <w:szCs w:val="18"/>
              </w:rPr>
              <w:t xml:space="preserve"> grade)</w:t>
            </w:r>
          </w:p>
        </w:tc>
        <w:tc>
          <w:tcPr>
            <w:tcW w:w="2181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40% (BOY)</w:t>
            </w:r>
          </w:p>
        </w:tc>
        <w:tc>
          <w:tcPr>
            <w:tcW w:w="2146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51% (when in 3</w:t>
            </w:r>
            <w:r w:rsidRPr="004E2DC8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4E2DC8">
              <w:rPr>
                <w:rFonts w:cs="Arial"/>
                <w:sz w:val="18"/>
                <w:szCs w:val="18"/>
              </w:rPr>
              <w:t xml:space="preserve"> grade)</w:t>
            </w:r>
          </w:p>
        </w:tc>
        <w:tc>
          <w:tcPr>
            <w:tcW w:w="2181" w:type="dxa"/>
          </w:tcPr>
          <w:p w:rsidR="000A1F0C" w:rsidRPr="004E2DC8" w:rsidRDefault="000A1F0C" w:rsidP="00587FF9">
            <w:pPr>
              <w:jc w:val="center"/>
              <w:rPr>
                <w:rFonts w:cs="Arial"/>
                <w:sz w:val="18"/>
                <w:szCs w:val="18"/>
              </w:rPr>
            </w:pPr>
            <w:r w:rsidRPr="004E2DC8">
              <w:rPr>
                <w:rFonts w:cs="Arial"/>
                <w:sz w:val="18"/>
                <w:szCs w:val="18"/>
              </w:rPr>
              <w:t>43% (BOY)</w:t>
            </w:r>
          </w:p>
        </w:tc>
      </w:tr>
    </w:tbl>
    <w:p w:rsidR="000A1F0C" w:rsidRPr="000A1F0C" w:rsidRDefault="000A1F0C" w:rsidP="00891A1D">
      <w:pPr>
        <w:spacing w:after="0" w:line="480" w:lineRule="auto"/>
        <w:ind w:firstLine="720"/>
      </w:pPr>
    </w:p>
    <w:p w:rsidR="00613FB1" w:rsidRDefault="00613FB1" w:rsidP="004E2DC8">
      <w:pPr>
        <w:spacing w:after="120" w:line="360" w:lineRule="auto"/>
        <w:ind w:firstLine="720"/>
      </w:pPr>
      <w:r w:rsidRPr="008B1175">
        <w:t>When ACT Aspire data was examined longitudinally from 2014 to 2015, there were improvements in the overall scores of 5</w:t>
      </w:r>
      <w:r w:rsidRPr="008B1175">
        <w:rPr>
          <w:vertAlign w:val="superscript"/>
        </w:rPr>
        <w:t>th</w:t>
      </w:r>
      <w:r w:rsidRPr="008B1175">
        <w:t xml:space="preserve"> grade reading and math.  Fifth grade reading scores improved by 3%, and fifth grade math scores improved by 27%.  In fourth grade, reading scores stayed the same, and there was a small decline in math scores of 5%.  In third grade, there was a decline in both reading and math scores.   Third grade reading scores decreased by 12%, and third grade math scores decreased by 7%.   Fifth grade and third grade math scores were at or above the national average.   Goals, strategies, and action steps have been developed to address areas in which scores have decreased.</w:t>
      </w:r>
      <w:bookmarkStart w:id="0" w:name="_GoBack"/>
      <w:bookmarkEnd w:id="0"/>
    </w:p>
    <w:p w:rsidR="000A1F0C" w:rsidRPr="000A1F0C" w:rsidRDefault="000A1F0C" w:rsidP="000A1F0C">
      <w:pPr>
        <w:jc w:val="center"/>
        <w:rPr>
          <w:b/>
        </w:rPr>
      </w:pPr>
      <w:r w:rsidRPr="000A1F0C">
        <w:rPr>
          <w:b/>
        </w:rPr>
        <w:t>ACT Aspire Comparison Data: 2 Year Study</w:t>
      </w:r>
    </w:p>
    <w:tbl>
      <w:tblPr>
        <w:tblStyle w:val="TableGrid"/>
        <w:tblW w:w="10320" w:type="dxa"/>
        <w:tblInd w:w="175" w:type="dxa"/>
        <w:tblLook w:val="04A0" w:firstRow="1" w:lastRow="0" w:firstColumn="1" w:lastColumn="0" w:noHBand="0" w:noVBand="1"/>
      </w:tblPr>
      <w:tblGrid>
        <w:gridCol w:w="2449"/>
        <w:gridCol w:w="2889"/>
        <w:gridCol w:w="2491"/>
        <w:gridCol w:w="2491"/>
      </w:tblGrid>
      <w:tr w:rsidR="00721EBD" w:rsidRPr="00721EBD" w:rsidTr="00721EBD">
        <w:trPr>
          <w:trHeight w:val="319"/>
        </w:trPr>
        <w:tc>
          <w:tcPr>
            <w:tcW w:w="2449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2889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3</w:t>
            </w:r>
            <w:r w:rsidRPr="00721EBD">
              <w:rPr>
                <w:b/>
                <w:sz w:val="18"/>
                <w:szCs w:val="18"/>
                <w:vertAlign w:val="superscript"/>
              </w:rPr>
              <w:t>rd</w:t>
            </w:r>
            <w:r w:rsidRPr="00721EBD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91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4</w:t>
            </w:r>
            <w:r w:rsidRPr="00721EBD">
              <w:rPr>
                <w:b/>
                <w:sz w:val="18"/>
                <w:szCs w:val="18"/>
                <w:vertAlign w:val="superscript"/>
              </w:rPr>
              <w:t>th</w:t>
            </w:r>
            <w:r w:rsidRPr="00721EBD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91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5</w:t>
            </w:r>
            <w:r w:rsidRPr="00721EBD">
              <w:rPr>
                <w:b/>
                <w:sz w:val="18"/>
                <w:szCs w:val="18"/>
                <w:vertAlign w:val="superscript"/>
              </w:rPr>
              <w:t>th</w:t>
            </w:r>
            <w:r w:rsidRPr="00721EBD">
              <w:rPr>
                <w:b/>
                <w:sz w:val="18"/>
                <w:szCs w:val="18"/>
              </w:rPr>
              <w:t xml:space="preserve"> grade</w:t>
            </w:r>
          </w:p>
        </w:tc>
      </w:tr>
      <w:tr w:rsidR="00721EBD" w:rsidRPr="00721EBD" w:rsidTr="00721EBD">
        <w:trPr>
          <w:trHeight w:val="301"/>
        </w:trPr>
        <w:tc>
          <w:tcPr>
            <w:tcW w:w="2449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2014</w:t>
            </w:r>
          </w:p>
        </w:tc>
        <w:tc>
          <w:tcPr>
            <w:tcW w:w="2889" w:type="dxa"/>
          </w:tcPr>
          <w:p w:rsidR="000A1F0C" w:rsidRPr="00721EBD" w:rsidRDefault="00721EBD" w:rsidP="00587F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AB9F6" wp14:editId="558CCC10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1905</wp:posOffset>
                      </wp:positionV>
                      <wp:extent cx="0" cy="323850"/>
                      <wp:effectExtent l="76200" t="0" r="7620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99D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5.4pt;margin-top:.15pt;width:0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X/0wEAAP8D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" strokecolor="#4579b8 [3044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63%</w:t>
            </w:r>
          </w:p>
        </w:tc>
        <w:tc>
          <w:tcPr>
            <w:tcW w:w="2491" w:type="dxa"/>
          </w:tcPr>
          <w:p w:rsidR="000A1F0C" w:rsidRPr="00721EBD" w:rsidRDefault="00721EBD" w:rsidP="00587F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7D5669" wp14:editId="0468B066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11430</wp:posOffset>
                      </wp:positionV>
                      <wp:extent cx="9525" cy="314325"/>
                      <wp:effectExtent l="38100" t="0" r="6667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5073B" id="Straight Arrow Connector 4" o:spid="_x0000_s1026" type="#_x0000_t32" style="position:absolute;margin-left:82.15pt;margin-top:.9pt;width: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  <w:r w:rsidRPr="00721EB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3D9A6" wp14:editId="29018FAC">
                      <wp:simplePos x="0" y="0"/>
                      <wp:positionH relativeFrom="column">
                        <wp:posOffset>1214756</wp:posOffset>
                      </wp:positionH>
                      <wp:positionV relativeFrom="paragraph">
                        <wp:posOffset>78105</wp:posOffset>
                      </wp:positionV>
                      <wp:extent cx="933450" cy="200025"/>
                      <wp:effectExtent l="0" t="0" r="7620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B072" id="Straight Arrow Connector 6" o:spid="_x0000_s1026" type="#_x0000_t32" style="position:absolute;margin-left:95.65pt;margin-top:6.15pt;width:7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" strokecolor="#bc4542 [3045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39%</w:t>
            </w:r>
          </w:p>
        </w:tc>
        <w:tc>
          <w:tcPr>
            <w:tcW w:w="2491" w:type="dxa"/>
          </w:tcPr>
          <w:p w:rsidR="000A1F0C" w:rsidRPr="00721EBD" w:rsidRDefault="00557D8B" w:rsidP="00587F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11430</wp:posOffset>
                      </wp:positionV>
                      <wp:extent cx="9525" cy="295275"/>
                      <wp:effectExtent l="38100" t="0" r="66675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82499" id="Straight Arrow Connector 13" o:spid="_x0000_s1026" type="#_x0000_t32" style="position:absolute;margin-left:91.4pt;margin-top:.9pt;width: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" strokecolor="#4579b8 [3044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20%</w:t>
            </w:r>
          </w:p>
        </w:tc>
      </w:tr>
      <w:tr w:rsidR="00721EBD" w:rsidRPr="00721EBD" w:rsidTr="00721EBD">
        <w:trPr>
          <w:trHeight w:val="301"/>
        </w:trPr>
        <w:tc>
          <w:tcPr>
            <w:tcW w:w="2449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2015</w:t>
            </w:r>
          </w:p>
        </w:tc>
        <w:tc>
          <w:tcPr>
            <w:tcW w:w="2889" w:type="dxa"/>
          </w:tcPr>
          <w:p w:rsidR="000A1F0C" w:rsidRPr="00721EBD" w:rsidRDefault="000A1F0C" w:rsidP="00721EBD">
            <w:pPr>
              <w:tabs>
                <w:tab w:val="center" w:pos="1544"/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51%</w:t>
            </w:r>
          </w:p>
        </w:tc>
        <w:tc>
          <w:tcPr>
            <w:tcW w:w="2491" w:type="dxa"/>
          </w:tcPr>
          <w:p w:rsidR="000A1F0C" w:rsidRPr="00721EBD" w:rsidRDefault="00721EBD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5F656" wp14:editId="37781AA2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-128905</wp:posOffset>
                      </wp:positionV>
                      <wp:extent cx="895350" cy="190500"/>
                      <wp:effectExtent l="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9326" id="Straight Arrow Connector 3" o:spid="_x0000_s1026" type="#_x0000_t32" style="position:absolute;margin-left:-36.35pt;margin-top:-10.15pt;width:70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" strokecolor="#bc4542 [3045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34%</w:t>
            </w:r>
          </w:p>
        </w:tc>
        <w:tc>
          <w:tcPr>
            <w:tcW w:w="2491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47%</w:t>
            </w:r>
          </w:p>
        </w:tc>
      </w:tr>
    </w:tbl>
    <w:p w:rsidR="00721EBD" w:rsidRPr="00721EBD" w:rsidRDefault="00721EBD" w:rsidP="000A1F0C">
      <w:pPr>
        <w:jc w:val="center"/>
        <w:rPr>
          <w:sz w:val="18"/>
          <w:szCs w:val="18"/>
        </w:rPr>
      </w:pPr>
    </w:p>
    <w:tbl>
      <w:tblPr>
        <w:tblStyle w:val="TableGrid"/>
        <w:tblW w:w="10360" w:type="dxa"/>
        <w:tblInd w:w="113" w:type="dxa"/>
        <w:tblLook w:val="04A0" w:firstRow="1" w:lastRow="0" w:firstColumn="1" w:lastColumn="0" w:noHBand="0" w:noVBand="1"/>
      </w:tblPr>
      <w:tblGrid>
        <w:gridCol w:w="2492"/>
        <w:gridCol w:w="2880"/>
        <w:gridCol w:w="2567"/>
        <w:gridCol w:w="2421"/>
      </w:tblGrid>
      <w:tr w:rsidR="00557D8B" w:rsidRPr="00721EBD" w:rsidTr="00557D8B">
        <w:trPr>
          <w:trHeight w:val="282"/>
        </w:trPr>
        <w:tc>
          <w:tcPr>
            <w:tcW w:w="2492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880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3</w:t>
            </w:r>
            <w:r w:rsidRPr="00721EBD">
              <w:rPr>
                <w:b/>
                <w:sz w:val="18"/>
                <w:szCs w:val="18"/>
                <w:vertAlign w:val="superscript"/>
              </w:rPr>
              <w:t>rd</w:t>
            </w:r>
            <w:r w:rsidRPr="00721EBD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567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4</w:t>
            </w:r>
            <w:r w:rsidRPr="00721EBD">
              <w:rPr>
                <w:b/>
                <w:sz w:val="18"/>
                <w:szCs w:val="18"/>
                <w:vertAlign w:val="superscript"/>
              </w:rPr>
              <w:t>th</w:t>
            </w:r>
            <w:r w:rsidRPr="00721EBD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21" w:type="dxa"/>
          </w:tcPr>
          <w:p w:rsidR="000A1F0C" w:rsidRPr="00721EBD" w:rsidRDefault="000A1F0C" w:rsidP="00587FF9">
            <w:pPr>
              <w:jc w:val="center"/>
              <w:rPr>
                <w:b/>
                <w:sz w:val="18"/>
                <w:szCs w:val="18"/>
              </w:rPr>
            </w:pPr>
            <w:r w:rsidRPr="00721EBD">
              <w:rPr>
                <w:b/>
                <w:sz w:val="18"/>
                <w:szCs w:val="18"/>
              </w:rPr>
              <w:t>5</w:t>
            </w:r>
            <w:r w:rsidRPr="00721EBD">
              <w:rPr>
                <w:b/>
                <w:sz w:val="18"/>
                <w:szCs w:val="18"/>
                <w:vertAlign w:val="superscript"/>
              </w:rPr>
              <w:t>th</w:t>
            </w:r>
            <w:r w:rsidRPr="00721EBD">
              <w:rPr>
                <w:b/>
                <w:sz w:val="18"/>
                <w:szCs w:val="18"/>
              </w:rPr>
              <w:t xml:space="preserve"> grade</w:t>
            </w:r>
          </w:p>
        </w:tc>
      </w:tr>
      <w:tr w:rsidR="00557D8B" w:rsidRPr="00721EBD" w:rsidTr="00557D8B">
        <w:trPr>
          <w:trHeight w:val="266"/>
        </w:trPr>
        <w:tc>
          <w:tcPr>
            <w:tcW w:w="2492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2014</w:t>
            </w:r>
          </w:p>
        </w:tc>
        <w:tc>
          <w:tcPr>
            <w:tcW w:w="2880" w:type="dxa"/>
          </w:tcPr>
          <w:p w:rsidR="000A1F0C" w:rsidRPr="00721EBD" w:rsidRDefault="00557D8B" w:rsidP="00587F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-5715</wp:posOffset>
                      </wp:positionV>
                      <wp:extent cx="0" cy="29527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84113" id="Straight Arrow Connector 14" o:spid="_x0000_s1026" type="#_x0000_t32" style="position:absolute;margin-left:98.1pt;margin-top:-.45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" strokecolor="#4579b8 [3044]">
                      <v:stroke endarrow="block"/>
                    </v:shape>
                  </w:pict>
                </mc:Fallback>
              </mc:AlternateContent>
            </w:r>
            <w:r w:rsidRPr="00721EB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EE449" wp14:editId="4408B39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80011</wp:posOffset>
                      </wp:positionV>
                      <wp:extent cx="895350" cy="171450"/>
                      <wp:effectExtent l="0" t="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395C" id="Straight Arrow Connector 11" o:spid="_x0000_s1026" type="#_x0000_t32" style="position:absolute;margin-left:110.1pt;margin-top:6.3pt;width:70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" strokecolor="#bc4542 [3045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33%</w:t>
            </w:r>
          </w:p>
        </w:tc>
        <w:tc>
          <w:tcPr>
            <w:tcW w:w="2567" w:type="dxa"/>
          </w:tcPr>
          <w:p w:rsidR="000A1F0C" w:rsidRPr="00721EBD" w:rsidRDefault="00A14620" w:rsidP="00587F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3810</wp:posOffset>
                      </wp:positionV>
                      <wp:extent cx="0" cy="28575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13E46" id="Straight Arrow Connector 16" o:spid="_x0000_s1026" type="#_x0000_t32" style="position:absolute;margin-left:91.35pt;margin-top:.3pt;width:0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ar1AEAAAEEAAAOAAAAZHJzL2Uyb0RvYy54bWysU9uO0zAQfUfiHyy/06SVdll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" strokecolor="#4579b8 [3044]">
                      <v:stroke endarrow="block"/>
                    </v:shape>
                  </w:pict>
                </mc:Fallback>
              </mc:AlternateContent>
            </w:r>
            <w:r w:rsidR="00557D8B" w:rsidRPr="00721EB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B9E57" wp14:editId="4F36257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80009</wp:posOffset>
                      </wp:positionV>
                      <wp:extent cx="742950" cy="180975"/>
                      <wp:effectExtent l="0" t="0" r="7620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2E2C" id="Straight Arrow Connector 12" o:spid="_x0000_s1026" type="#_x0000_t32" style="position:absolute;margin-left:108.6pt;margin-top:6.3pt;width:58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" strokecolor="#bc4542 [3045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19%</w:t>
            </w:r>
          </w:p>
        </w:tc>
        <w:tc>
          <w:tcPr>
            <w:tcW w:w="2421" w:type="dxa"/>
          </w:tcPr>
          <w:p w:rsidR="000A1F0C" w:rsidRPr="00721EBD" w:rsidRDefault="00A14620" w:rsidP="00587F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1531BD" wp14:editId="0E221DD8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-5715</wp:posOffset>
                      </wp:positionV>
                      <wp:extent cx="0" cy="2667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35794" id="Straight Arrow Connector 17" o:spid="_x0000_s1026" type="#_x0000_t32" style="position:absolute;margin-left:86.75pt;margin-top:-.4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  <w:r w:rsidR="000A1F0C" w:rsidRPr="00721EBD">
              <w:rPr>
                <w:sz w:val="18"/>
                <w:szCs w:val="18"/>
              </w:rPr>
              <w:t>24%</w:t>
            </w:r>
          </w:p>
        </w:tc>
      </w:tr>
      <w:tr w:rsidR="00557D8B" w:rsidRPr="00721EBD" w:rsidTr="00557D8B">
        <w:trPr>
          <w:trHeight w:val="266"/>
        </w:trPr>
        <w:tc>
          <w:tcPr>
            <w:tcW w:w="2492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2015</w:t>
            </w:r>
          </w:p>
        </w:tc>
        <w:tc>
          <w:tcPr>
            <w:tcW w:w="2880" w:type="dxa"/>
          </w:tcPr>
          <w:p w:rsidR="000A1F0C" w:rsidRPr="00721EBD" w:rsidRDefault="000A1F0C" w:rsidP="00557D8B">
            <w:pPr>
              <w:tabs>
                <w:tab w:val="center" w:pos="1544"/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26%</w:t>
            </w:r>
          </w:p>
        </w:tc>
        <w:tc>
          <w:tcPr>
            <w:tcW w:w="2567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19%</w:t>
            </w:r>
          </w:p>
        </w:tc>
        <w:tc>
          <w:tcPr>
            <w:tcW w:w="2421" w:type="dxa"/>
          </w:tcPr>
          <w:p w:rsidR="000A1F0C" w:rsidRPr="00721EBD" w:rsidRDefault="000A1F0C" w:rsidP="00587FF9">
            <w:pPr>
              <w:jc w:val="center"/>
              <w:rPr>
                <w:sz w:val="18"/>
                <w:szCs w:val="18"/>
              </w:rPr>
            </w:pPr>
            <w:r w:rsidRPr="00721EBD">
              <w:rPr>
                <w:sz w:val="18"/>
                <w:szCs w:val="18"/>
              </w:rPr>
              <w:t>27%</w:t>
            </w:r>
          </w:p>
        </w:tc>
      </w:tr>
    </w:tbl>
    <w:p w:rsidR="000A1F0C" w:rsidRPr="00721EBD" w:rsidRDefault="000A1F0C" w:rsidP="004E2DC8">
      <w:pPr>
        <w:rPr>
          <w:sz w:val="18"/>
          <w:szCs w:val="18"/>
        </w:rPr>
      </w:pPr>
    </w:p>
    <w:sectPr w:rsidR="000A1F0C" w:rsidRPr="00721EBD" w:rsidSect="004E2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5"/>
    <w:rsid w:val="000A1F0C"/>
    <w:rsid w:val="000B3A52"/>
    <w:rsid w:val="000E6D79"/>
    <w:rsid w:val="00182685"/>
    <w:rsid w:val="001A0F16"/>
    <w:rsid w:val="002C2015"/>
    <w:rsid w:val="002E58B6"/>
    <w:rsid w:val="0040162E"/>
    <w:rsid w:val="00443B23"/>
    <w:rsid w:val="004E2DC8"/>
    <w:rsid w:val="005106AC"/>
    <w:rsid w:val="00515AC4"/>
    <w:rsid w:val="00557D8B"/>
    <w:rsid w:val="00613FB1"/>
    <w:rsid w:val="006E35B0"/>
    <w:rsid w:val="00721EBD"/>
    <w:rsid w:val="0078779B"/>
    <w:rsid w:val="007C2C08"/>
    <w:rsid w:val="00836DC9"/>
    <w:rsid w:val="00891A1D"/>
    <w:rsid w:val="008B1175"/>
    <w:rsid w:val="009C21D6"/>
    <w:rsid w:val="00A14620"/>
    <w:rsid w:val="00A31EED"/>
    <w:rsid w:val="00AD375C"/>
    <w:rsid w:val="00AE0735"/>
    <w:rsid w:val="00B52CB9"/>
    <w:rsid w:val="00BF40A2"/>
    <w:rsid w:val="00CF1EE4"/>
    <w:rsid w:val="00DA125B"/>
    <w:rsid w:val="00E06D47"/>
    <w:rsid w:val="00E773A3"/>
    <w:rsid w:val="00E96B89"/>
    <w:rsid w:val="00F31D18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EF150-3EAB-4653-B31A-FD3B2D8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Dorsett, Katelyn</dc:creator>
  <cp:lastModifiedBy>Reaves, Christy</cp:lastModifiedBy>
  <cp:revision>4</cp:revision>
  <cp:lastPrinted>2014-10-06T13:11:00Z</cp:lastPrinted>
  <dcterms:created xsi:type="dcterms:W3CDTF">2015-12-03T20:18:00Z</dcterms:created>
  <dcterms:modified xsi:type="dcterms:W3CDTF">2015-12-03T20:35:00Z</dcterms:modified>
</cp:coreProperties>
</file>