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A64F6" w:rsidRDefault="00945D93">
      <w:pPr>
        <w:pStyle w:val="normal0"/>
        <w:rPr>
          <w:rFonts w:ascii="Century Gothic" w:eastAsia="Century Gothic" w:hAnsi="Century Gothic" w:cs="Century Gothic"/>
          <w:sz w:val="20"/>
          <w:szCs w:val="20"/>
        </w:rPr>
      </w:pPr>
      <w:bookmarkStart w:id="0" w:name="_GoBack"/>
      <w:bookmarkEnd w:id="0"/>
      <w:r>
        <w:rPr>
          <w:noProof/>
        </w:rPr>
        <w:drawing>
          <wp:inline distT="114300" distB="114300" distL="114300" distR="114300">
            <wp:extent cx="2800350" cy="16287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800350" cy="1628775"/>
                    </a:xfrm>
                    <a:prstGeom prst="rect">
                      <a:avLst/>
                    </a:prstGeom>
                    <a:ln/>
                  </pic:spPr>
                </pic:pic>
              </a:graphicData>
            </a:graphic>
          </wp:inline>
        </w:drawing>
      </w:r>
    </w:p>
    <w:p w:rsidR="00EA64F6" w:rsidRDefault="00EA64F6">
      <w:pPr>
        <w:pStyle w:val="normal0"/>
        <w:spacing w:before="240" w:after="60" w:line="240" w:lineRule="auto"/>
        <w:ind w:left="360" w:right="360"/>
        <w:rPr>
          <w:rFonts w:ascii="Cambria" w:eastAsia="Cambria" w:hAnsi="Cambria" w:cs="Cambria"/>
        </w:rPr>
      </w:pPr>
    </w:p>
    <w:p w:rsidR="00EA64F6" w:rsidRDefault="00945D93">
      <w:pPr>
        <w:pStyle w:val="normal0"/>
        <w:spacing w:before="240" w:after="60" w:line="240" w:lineRule="auto"/>
        <w:ind w:right="360"/>
        <w:rPr>
          <w:rFonts w:ascii="Century Gothic" w:eastAsia="Century Gothic" w:hAnsi="Century Gothic" w:cs="Century Gothic"/>
          <w:sz w:val="18"/>
          <w:szCs w:val="18"/>
        </w:rPr>
      </w:pPr>
      <w:r>
        <w:rPr>
          <w:rFonts w:ascii="Century Gothic" w:eastAsia="Century Gothic" w:hAnsi="Century Gothic" w:cs="Century Gothic"/>
          <w:b/>
          <w:sz w:val="28"/>
          <w:szCs w:val="28"/>
        </w:rPr>
        <w:t>NEWS RELEASE</w:t>
      </w:r>
      <w:r>
        <w:rPr>
          <w:rFonts w:ascii="Century Gothic" w:eastAsia="Century Gothic" w:hAnsi="Century Gothic" w:cs="Century Gothic"/>
        </w:rPr>
        <w:t xml:space="preserve">--for immediate release </w:t>
      </w:r>
    </w:p>
    <w:p w:rsidR="00EA64F6" w:rsidRDefault="00EA64F6">
      <w:pPr>
        <w:pStyle w:val="normal0"/>
        <w:rPr>
          <w:rFonts w:ascii="Century Gothic" w:eastAsia="Century Gothic" w:hAnsi="Century Gothic" w:cs="Century Gothic"/>
          <w:sz w:val="18"/>
          <w:szCs w:val="18"/>
        </w:rPr>
      </w:pPr>
    </w:p>
    <w:p w:rsidR="00EA64F6" w:rsidRDefault="00945D93">
      <w:pPr>
        <w:pStyle w:val="normal0"/>
        <w:rPr>
          <w:rFonts w:ascii="Century Gothic" w:eastAsia="Century Gothic" w:hAnsi="Century Gothic" w:cs="Century Gothic"/>
        </w:rPr>
      </w:pPr>
      <w:r>
        <w:rPr>
          <w:rFonts w:ascii="Century Gothic" w:eastAsia="Century Gothic" w:hAnsi="Century Gothic" w:cs="Century Gothic"/>
          <w:sz w:val="18"/>
          <w:szCs w:val="18"/>
        </w:rPr>
        <w:t>July 11, 2017</w:t>
      </w:r>
    </w:p>
    <w:p w:rsidR="00EA64F6" w:rsidRDefault="00945D93">
      <w:pPr>
        <w:pStyle w:val="normal0"/>
        <w:jc w:val="center"/>
        <w:rPr>
          <w:rFonts w:ascii="Century Gothic" w:eastAsia="Century Gothic" w:hAnsi="Century Gothic" w:cs="Century Gothic"/>
          <w:b/>
          <w:sz w:val="32"/>
          <w:szCs w:val="32"/>
        </w:rPr>
      </w:pPr>
      <w:r>
        <w:rPr>
          <w:rFonts w:ascii="Century Gothic" w:eastAsia="Century Gothic" w:hAnsi="Century Gothic" w:cs="Century Gothic"/>
          <w:b/>
          <w:sz w:val="32"/>
          <w:szCs w:val="32"/>
        </w:rPr>
        <w:t>PLATTEVIEW</w:t>
      </w:r>
      <w:r>
        <w:rPr>
          <w:rFonts w:ascii="Century Gothic" w:eastAsia="Century Gothic" w:hAnsi="Century Gothic" w:cs="Century Gothic"/>
          <w:b/>
          <w:sz w:val="32"/>
          <w:szCs w:val="32"/>
        </w:rPr>
        <w:t xml:space="preserve"> FCCLA MEMBERS RECOGNIZED WITH SUCCESS AT NATIONAL LEADERSHIP CONFERENCE </w:t>
      </w:r>
    </w:p>
    <w:p w:rsidR="00EA64F6" w:rsidRDefault="00945D93">
      <w:pPr>
        <w:pStyle w:val="normal0"/>
        <w:rPr>
          <w:rFonts w:ascii="Century Gothic" w:eastAsia="Century Gothic" w:hAnsi="Century Gothic" w:cs="Century Gothic"/>
        </w:rPr>
      </w:pPr>
      <w:r>
        <w:rPr>
          <w:rFonts w:ascii="Century Gothic" w:eastAsia="Century Gothic" w:hAnsi="Century Gothic" w:cs="Century Gothic"/>
        </w:rPr>
        <w:t>Family, Career and Community Leaders of America (FCCLA) brought more than 7,500 of its student leaders, members and advisers to Nashville, Tennessee July 2</w:t>
      </w:r>
      <w:r>
        <w:rPr>
          <w:rFonts w:ascii="Century Gothic" w:eastAsia="Century Gothic" w:hAnsi="Century Gothic" w:cs="Century Gothic"/>
          <w:vertAlign w:val="superscript"/>
        </w:rPr>
        <w:t>nd</w:t>
      </w:r>
      <w:r>
        <w:rPr>
          <w:rFonts w:ascii="Century Gothic" w:eastAsia="Century Gothic" w:hAnsi="Century Gothic" w:cs="Century Gothic"/>
        </w:rPr>
        <w:t>-6</w:t>
      </w:r>
      <w:r>
        <w:rPr>
          <w:rFonts w:ascii="Century Gothic" w:eastAsia="Century Gothic" w:hAnsi="Century Gothic" w:cs="Century Gothic"/>
          <w:vertAlign w:val="superscript"/>
        </w:rPr>
        <w:t>th</w:t>
      </w:r>
      <w:r>
        <w:rPr>
          <w:rFonts w:ascii="Century Gothic" w:eastAsia="Century Gothic" w:hAnsi="Century Gothic" w:cs="Century Gothic"/>
        </w:rPr>
        <w:t xml:space="preserve"> to participate in its National Leadership Conference. Nebraska was well represented by more th</w:t>
      </w:r>
      <w:r>
        <w:rPr>
          <w:rFonts w:ascii="Century Gothic" w:eastAsia="Century Gothic" w:hAnsi="Century Gothic" w:cs="Century Gothic"/>
        </w:rPr>
        <w:t xml:space="preserve">an 250 students, advisers, and guests. </w:t>
      </w:r>
      <w:proofErr w:type="gramStart"/>
      <w:r>
        <w:rPr>
          <w:rFonts w:ascii="Century Gothic" w:eastAsia="Century Gothic" w:hAnsi="Century Gothic" w:cs="Century Gothic"/>
        </w:rPr>
        <w:t>Platteview FCCLA was represented by six student members and their adviser</w:t>
      </w:r>
      <w:proofErr w:type="gramEnd"/>
      <w:r>
        <w:rPr>
          <w:rFonts w:ascii="Century Gothic" w:eastAsia="Century Gothic" w:hAnsi="Century Gothic" w:cs="Century Gothic"/>
        </w:rPr>
        <w:t>. Matt Curran, Baylee Ferryman, Sam Scholting, Laura Sherman and Sara Zimmerman all competed in competitive events. Jamie Janousek, State Vice P</w:t>
      </w:r>
      <w:r>
        <w:rPr>
          <w:rFonts w:ascii="Century Gothic" w:eastAsia="Century Gothic" w:hAnsi="Century Gothic" w:cs="Century Gothic"/>
        </w:rPr>
        <w:t xml:space="preserve">resident of Membership and Nicki Pedeliski, adviser attended on official business. </w:t>
      </w:r>
    </w:p>
    <w:p w:rsidR="00EA64F6" w:rsidRDefault="00945D93">
      <w:pPr>
        <w:pStyle w:val="normal0"/>
        <w:rPr>
          <w:rFonts w:ascii="Century Gothic" w:eastAsia="Century Gothic" w:hAnsi="Century Gothic" w:cs="Century Gothic"/>
        </w:rPr>
      </w:pPr>
      <w:r>
        <w:rPr>
          <w:rFonts w:ascii="Century Gothic" w:eastAsia="Century Gothic" w:hAnsi="Century Gothic" w:cs="Century Gothic"/>
        </w:rPr>
        <w:t>The conference provided opportunities for students and advisers to come together to learn about new initiatives in the organization, hear from inspiring speakers, as well a</w:t>
      </w:r>
      <w:r>
        <w:rPr>
          <w:rFonts w:ascii="Century Gothic" w:eastAsia="Century Gothic" w:hAnsi="Century Gothic" w:cs="Century Gothic"/>
        </w:rPr>
        <w:t>s to expand leadership skills, sharpen talents and explore career pathways. The theme of this year’s conference was “Unlimited Possibilities” and attendees were challenged to discover and grow their potential to make change in their local communities, scho</w:t>
      </w:r>
      <w:r>
        <w:rPr>
          <w:rFonts w:ascii="Century Gothic" w:eastAsia="Century Gothic" w:hAnsi="Century Gothic" w:cs="Century Gothic"/>
        </w:rPr>
        <w:t>ols, and families.</w:t>
      </w:r>
    </w:p>
    <w:p w:rsidR="00EA64F6" w:rsidRDefault="00945D93">
      <w:pPr>
        <w:pStyle w:val="normal0"/>
        <w:rPr>
          <w:rFonts w:ascii="Century Gothic" w:eastAsia="Century Gothic" w:hAnsi="Century Gothic" w:cs="Century Gothic"/>
        </w:rPr>
      </w:pPr>
      <w:r>
        <w:rPr>
          <w:rFonts w:ascii="Century Gothic" w:eastAsia="Century Gothic" w:hAnsi="Century Gothic" w:cs="Century Gothic"/>
        </w:rPr>
        <w:t>The FCCLA Leadership Academy develops leadership, employability, and 21</w:t>
      </w:r>
      <w:r>
        <w:rPr>
          <w:rFonts w:ascii="Century Gothic" w:eastAsia="Century Gothic" w:hAnsi="Century Gothic" w:cs="Century Gothic"/>
          <w:vertAlign w:val="superscript"/>
        </w:rPr>
        <w:t>st</w:t>
      </w:r>
      <w:r>
        <w:rPr>
          <w:rFonts w:ascii="Century Gothic" w:eastAsia="Century Gothic" w:hAnsi="Century Gothic" w:cs="Century Gothic"/>
        </w:rPr>
        <w:t xml:space="preserve"> Century skills and gives members the opportunity to be recognized for their personal growth efforts. Through the program, members are given the opportunity to expl</w:t>
      </w:r>
      <w:r>
        <w:rPr>
          <w:rFonts w:ascii="Century Gothic" w:eastAsia="Century Gothic" w:hAnsi="Century Gothic" w:cs="Century Gothic"/>
        </w:rPr>
        <w:t xml:space="preserve">ore and practice essentials for the roles of family member, wage earner and community leader. The eight members of the Nebraska FCCLA State Officer Team participated in the Leadership Academy, including Jamie Janousek, Vice President of Membership. </w:t>
      </w:r>
    </w:p>
    <w:p w:rsidR="00EA64F6" w:rsidRDefault="00945D93">
      <w:pPr>
        <w:pStyle w:val="normal0"/>
        <w:rPr>
          <w:rFonts w:ascii="Century Gothic" w:eastAsia="Century Gothic" w:hAnsi="Century Gothic" w:cs="Century Gothic"/>
        </w:rPr>
      </w:pPr>
      <w:bookmarkStart w:id="1" w:name="_mmixszalydtu" w:colFirst="0" w:colLast="0"/>
      <w:bookmarkEnd w:id="1"/>
      <w:r>
        <w:rPr>
          <w:rFonts w:ascii="Century Gothic" w:eastAsia="Century Gothic" w:hAnsi="Century Gothic" w:cs="Century Gothic"/>
        </w:rPr>
        <w:lastRenderedPageBreak/>
        <w:t>In add</w:t>
      </w:r>
      <w:r>
        <w:rPr>
          <w:rFonts w:ascii="Century Gothic" w:eastAsia="Century Gothic" w:hAnsi="Century Gothic" w:cs="Century Gothic"/>
        </w:rPr>
        <w:t>ition to the many learning and networking experiences offered at the conference, more than 30 Family and Consumer Sciences related events, also known as STAR (Students Taking Action with Recognition). Nebraska came home with 94 Gold medals, 37 Silver Medal</w:t>
      </w:r>
      <w:r>
        <w:rPr>
          <w:rFonts w:ascii="Century Gothic" w:eastAsia="Century Gothic" w:hAnsi="Century Gothic" w:cs="Century Gothic"/>
        </w:rPr>
        <w:t>s, and 10 Bronze medals.</w:t>
      </w:r>
    </w:p>
    <w:p w:rsidR="00EA64F6" w:rsidRDefault="00945D93">
      <w:pPr>
        <w:pStyle w:val="normal0"/>
        <w:rPr>
          <w:rFonts w:ascii="Century Gothic" w:eastAsia="Century Gothic" w:hAnsi="Century Gothic" w:cs="Century Gothic"/>
        </w:rPr>
      </w:pPr>
      <w:bookmarkStart w:id="2" w:name="_74qwcnuc9vea" w:colFirst="0" w:colLast="0"/>
      <w:bookmarkEnd w:id="2"/>
      <w:r>
        <w:rPr>
          <w:rFonts w:ascii="Century Gothic" w:eastAsia="Century Gothic" w:hAnsi="Century Gothic" w:cs="Century Gothic"/>
        </w:rPr>
        <w:t>Local competitors included:</w:t>
      </w:r>
    </w:p>
    <w:p w:rsidR="00EA64F6" w:rsidRDefault="00945D93">
      <w:pPr>
        <w:pStyle w:val="normal0"/>
        <w:rPr>
          <w:rFonts w:ascii="Century Gothic" w:eastAsia="Century Gothic" w:hAnsi="Century Gothic" w:cs="Century Gothic"/>
        </w:rPr>
      </w:pPr>
      <w:bookmarkStart w:id="3" w:name="_hjbqtvlqmbdg" w:colFirst="0" w:colLast="0"/>
      <w:bookmarkEnd w:id="3"/>
      <w:r>
        <w:rPr>
          <w:rFonts w:ascii="Century Gothic" w:eastAsia="Century Gothic" w:hAnsi="Century Gothic" w:cs="Century Gothic"/>
        </w:rPr>
        <w:tab/>
        <w:t>Laura Sherman, Fashion Design, Gold</w:t>
      </w:r>
    </w:p>
    <w:p w:rsidR="00EA64F6" w:rsidRDefault="00945D93">
      <w:pPr>
        <w:pStyle w:val="normal0"/>
        <w:rPr>
          <w:rFonts w:ascii="Century Gothic" w:eastAsia="Century Gothic" w:hAnsi="Century Gothic" w:cs="Century Gothic"/>
        </w:rPr>
      </w:pPr>
      <w:bookmarkStart w:id="4" w:name="_v030msj4bzsv" w:colFirst="0" w:colLast="0"/>
      <w:bookmarkEnd w:id="4"/>
      <w:r>
        <w:rPr>
          <w:rFonts w:ascii="Century Gothic" w:eastAsia="Century Gothic" w:hAnsi="Century Gothic" w:cs="Century Gothic"/>
        </w:rPr>
        <w:tab/>
        <w:t>Matt Curran &amp; Baylee Ferryman, Interpersonal Communications, Silver</w:t>
      </w:r>
    </w:p>
    <w:p w:rsidR="00EA64F6" w:rsidRDefault="00945D93">
      <w:pPr>
        <w:pStyle w:val="normal0"/>
        <w:rPr>
          <w:rFonts w:ascii="Century Gothic" w:eastAsia="Century Gothic" w:hAnsi="Century Gothic" w:cs="Century Gothic"/>
        </w:rPr>
      </w:pPr>
      <w:bookmarkStart w:id="5" w:name="_u71lmzyduycg" w:colFirst="0" w:colLast="0"/>
      <w:bookmarkEnd w:id="5"/>
      <w:r>
        <w:rPr>
          <w:rFonts w:ascii="Century Gothic" w:eastAsia="Century Gothic" w:hAnsi="Century Gothic" w:cs="Century Gothic"/>
        </w:rPr>
        <w:tab/>
        <w:t>Sam Scholting, Nutrition &amp; Wellness, Silver</w:t>
      </w:r>
    </w:p>
    <w:p w:rsidR="00EA64F6" w:rsidRDefault="00945D93">
      <w:pPr>
        <w:pStyle w:val="normal0"/>
        <w:rPr>
          <w:rFonts w:ascii="Century Gothic" w:eastAsia="Century Gothic" w:hAnsi="Century Gothic" w:cs="Century Gothic"/>
        </w:rPr>
      </w:pPr>
      <w:bookmarkStart w:id="6" w:name="_la1txqh6waln" w:colFirst="0" w:colLast="0"/>
      <w:bookmarkEnd w:id="6"/>
      <w:r>
        <w:rPr>
          <w:rFonts w:ascii="Century Gothic" w:eastAsia="Century Gothic" w:hAnsi="Century Gothic" w:cs="Century Gothic"/>
        </w:rPr>
        <w:tab/>
        <w:t>Sara Zimmerman, Recycle &amp; Redesign, Silver</w:t>
      </w:r>
    </w:p>
    <w:p w:rsidR="00EA64F6" w:rsidRDefault="00945D93">
      <w:pPr>
        <w:pStyle w:val="normal0"/>
        <w:rPr>
          <w:rFonts w:ascii="Century Gothic" w:eastAsia="Century Gothic" w:hAnsi="Century Gothic" w:cs="Century Gothic"/>
        </w:rPr>
      </w:pPr>
      <w:bookmarkStart w:id="7" w:name="_1w08pk307t24" w:colFirst="0" w:colLast="0"/>
      <w:bookmarkEnd w:id="7"/>
      <w:proofErr w:type="gramStart"/>
      <w:r>
        <w:rPr>
          <w:rFonts w:ascii="Century Gothic" w:eastAsia="Century Gothic" w:hAnsi="Century Gothic" w:cs="Century Gothic"/>
        </w:rPr>
        <w:t>Local adviser, Nicki Pedeliski, enrolled in Adviser Academy during the conference.</w:t>
      </w:r>
      <w:proofErr w:type="gramEnd"/>
      <w:r>
        <w:rPr>
          <w:rFonts w:ascii="Century Gothic" w:eastAsia="Century Gothic" w:hAnsi="Century Gothic" w:cs="Century Gothic"/>
        </w:rPr>
        <w:t xml:space="preserve"> </w:t>
      </w:r>
      <w:r>
        <w:rPr>
          <w:rFonts w:ascii="Century Gothic" w:eastAsia="Century Gothic" w:hAnsi="Century Gothic" w:cs="Century Gothic"/>
          <w:color w:val="3E4D5C"/>
        </w:rPr>
        <w:t>The FCCLA Adviser Academy is a five-track certificate program. The Adviser Academy is comprised of four professional development tracks held during the FCCLA National Leader</w:t>
      </w:r>
      <w:r>
        <w:rPr>
          <w:rFonts w:ascii="Century Gothic" w:eastAsia="Century Gothic" w:hAnsi="Century Gothic" w:cs="Century Gothic"/>
          <w:color w:val="3E4D5C"/>
        </w:rPr>
        <w:t>ship Conference and one track completed at the state level within one year. Graduates from Adviser Academy are recognized at the National Leadership Conference and will receive an FCCLA certificate of completion as well as Continuing Education Units for wo</w:t>
      </w:r>
      <w:r>
        <w:rPr>
          <w:rFonts w:ascii="Century Gothic" w:eastAsia="Century Gothic" w:hAnsi="Century Gothic" w:cs="Century Gothic"/>
          <w:color w:val="3E4D5C"/>
        </w:rPr>
        <w:t>rk completed.</w:t>
      </w:r>
    </w:p>
    <w:p w:rsidR="00EA64F6" w:rsidRDefault="00945D93">
      <w:pPr>
        <w:pStyle w:val="normal0"/>
        <w:rPr>
          <w:rFonts w:ascii="Century Gothic" w:eastAsia="Century Gothic" w:hAnsi="Century Gothic" w:cs="Century Gothic"/>
          <w:b/>
        </w:rPr>
      </w:pPr>
      <w:r>
        <w:rPr>
          <w:rFonts w:ascii="Century Gothic" w:eastAsia="Century Gothic" w:hAnsi="Century Gothic" w:cs="Century Gothic"/>
          <w:b/>
        </w:rPr>
        <w:t>About FCCLA</w:t>
      </w:r>
    </w:p>
    <w:p w:rsidR="00EA64F6" w:rsidRDefault="00945D93">
      <w:pPr>
        <w:pStyle w:val="normal0"/>
        <w:rPr>
          <w:rFonts w:ascii="Century Gothic" w:eastAsia="Century Gothic" w:hAnsi="Century Gothic" w:cs="Century Gothic"/>
        </w:rPr>
      </w:pPr>
      <w:r>
        <w:rPr>
          <w:rFonts w:ascii="Century Gothic" w:eastAsia="Century Gothic" w:hAnsi="Century Gothic" w:cs="Century Gothic"/>
        </w:rPr>
        <w:t xml:space="preserve">Family, Career and Community Leaders of America (FCCLA) is a dynamic and effective </w:t>
      </w:r>
      <w:proofErr w:type="gramStart"/>
      <w:r>
        <w:rPr>
          <w:rFonts w:ascii="Century Gothic" w:eastAsia="Century Gothic" w:hAnsi="Century Gothic" w:cs="Century Gothic"/>
        </w:rPr>
        <w:t>career</w:t>
      </w:r>
      <w:proofErr w:type="gramEnd"/>
      <w:r>
        <w:rPr>
          <w:rFonts w:ascii="Century Gothic" w:eastAsia="Century Gothic" w:hAnsi="Century Gothic" w:cs="Century Gothic"/>
        </w:rPr>
        <w:t xml:space="preserve"> and technical student organization that helps young men and women become leaders and address important personal, family, work, and societal </w:t>
      </w:r>
      <w:r>
        <w:rPr>
          <w:rFonts w:ascii="Century Gothic" w:eastAsia="Century Gothic" w:hAnsi="Century Gothic" w:cs="Century Gothic"/>
        </w:rPr>
        <w:t xml:space="preserve">issues through Family and Consumer Sciences education. FCCLA has more than 164,000 members and more than 5,300 chapters from 49 state associations, in addition to Puerto Rico and the Virgin Islands. </w:t>
      </w:r>
    </w:p>
    <w:p w:rsidR="00EA64F6" w:rsidRDefault="00945D93">
      <w:pPr>
        <w:pStyle w:val="normal0"/>
        <w:rPr>
          <w:rFonts w:ascii="Century Gothic" w:eastAsia="Century Gothic" w:hAnsi="Century Gothic" w:cs="Century Gothic"/>
        </w:rPr>
      </w:pPr>
      <w:r>
        <w:rPr>
          <w:rFonts w:ascii="Century Gothic" w:eastAsia="Century Gothic" w:hAnsi="Century Gothic" w:cs="Century Gothic"/>
        </w:rPr>
        <w:t>FCCLA: The Ultimate Leadership Experience is unique amon</w:t>
      </w:r>
      <w:r>
        <w:rPr>
          <w:rFonts w:ascii="Century Gothic" w:eastAsia="Century Gothic" w:hAnsi="Century Gothic" w:cs="Century Gothic"/>
        </w:rPr>
        <w:t>g youth organizations because its programs are planned and run by members, and it’s the only career and technical in-school student organization with a central focus on careers that support families.  Participation in national FCCLA programs and chapter ac</w:t>
      </w:r>
      <w:r>
        <w:rPr>
          <w:rFonts w:ascii="Century Gothic" w:eastAsia="Century Gothic" w:hAnsi="Century Gothic" w:cs="Century Gothic"/>
        </w:rPr>
        <w:t>tivities helps members become strong leaders in their families, careers, and communities.</w:t>
      </w:r>
    </w:p>
    <w:p w:rsidR="00EA64F6" w:rsidRDefault="00945D93">
      <w:pPr>
        <w:pStyle w:val="normal0"/>
        <w:rPr>
          <w:rFonts w:ascii="Century Gothic" w:eastAsia="Century Gothic" w:hAnsi="Century Gothic" w:cs="Century Gothic"/>
        </w:rPr>
      </w:pPr>
      <w:r>
        <w:rPr>
          <w:rFonts w:ascii="Century Gothic" w:eastAsia="Century Gothic" w:hAnsi="Century Gothic" w:cs="Century Gothic"/>
        </w:rPr>
        <w:t xml:space="preserve"> Nebraska FCCLA is supported through the Nebraska Center for Student Leadership and Extended Learning at the Nebraska Department of Education.</w:t>
      </w:r>
    </w:p>
    <w:p w:rsidR="00EA64F6" w:rsidRDefault="00945D93">
      <w:pPr>
        <w:pStyle w:val="normal0"/>
        <w:rPr>
          <w:rFonts w:ascii="Century Gothic" w:eastAsia="Century Gothic" w:hAnsi="Century Gothic" w:cs="Century Gothic"/>
        </w:rPr>
      </w:pPr>
      <w:r>
        <w:rPr>
          <w:rFonts w:ascii="Century Gothic" w:eastAsia="Century Gothic" w:hAnsi="Century Gothic" w:cs="Century Gothic"/>
        </w:rPr>
        <w:t>For more information, t</w:t>
      </w:r>
      <w:r>
        <w:rPr>
          <w:rFonts w:ascii="Century Gothic" w:eastAsia="Century Gothic" w:hAnsi="Century Gothic" w:cs="Century Gothic"/>
        </w:rPr>
        <w:t xml:space="preserve">o support Platteview </w:t>
      </w:r>
      <w:proofErr w:type="gramStart"/>
      <w:r>
        <w:rPr>
          <w:rFonts w:ascii="Century Gothic" w:eastAsia="Century Gothic" w:hAnsi="Century Gothic" w:cs="Century Gothic"/>
        </w:rPr>
        <w:t>FCCLA  or</w:t>
      </w:r>
      <w:proofErr w:type="gramEnd"/>
      <w:r>
        <w:rPr>
          <w:rFonts w:ascii="Century Gothic" w:eastAsia="Century Gothic" w:hAnsi="Century Gothic" w:cs="Century Gothic"/>
        </w:rPr>
        <w:t xml:space="preserve"> to get involved please contact Nicki Pedeliski, Platteview FCCLA Adviser at </w:t>
      </w:r>
      <w:hyperlink r:id="rId6">
        <w:r>
          <w:rPr>
            <w:rFonts w:ascii="Century Gothic" w:eastAsia="Century Gothic" w:hAnsi="Century Gothic" w:cs="Century Gothic"/>
            <w:color w:val="1155CC"/>
            <w:u w:val="single"/>
          </w:rPr>
          <w:t>npedeliski@springfieldplatteview.org</w:t>
        </w:r>
      </w:hyperlink>
      <w:r>
        <w:rPr>
          <w:rFonts w:ascii="Century Gothic" w:eastAsia="Century Gothic" w:hAnsi="Century Gothic" w:cs="Century Gothic"/>
        </w:rPr>
        <w:t xml:space="preserve"> or 402.339.3606. </w:t>
      </w:r>
    </w:p>
    <w:p w:rsidR="00EA64F6" w:rsidRDefault="00945D93">
      <w:pPr>
        <w:pStyle w:val="normal0"/>
        <w:spacing w:after="0"/>
        <w:ind w:right="270"/>
        <w:jc w:val="center"/>
        <w:rPr>
          <w:rFonts w:ascii="Century Gothic" w:eastAsia="Century Gothic" w:hAnsi="Century Gothic" w:cs="Century Gothic"/>
          <w:sz w:val="20"/>
          <w:szCs w:val="20"/>
        </w:rPr>
      </w:pPr>
      <w:r>
        <w:rPr>
          <w:rFonts w:ascii="Century Gothic" w:eastAsia="Century Gothic" w:hAnsi="Century Gothic" w:cs="Century Gothic"/>
        </w:rPr>
        <w:t>####</w:t>
      </w:r>
    </w:p>
    <w:p w:rsidR="00EA64F6" w:rsidRDefault="00EA64F6">
      <w:pPr>
        <w:pStyle w:val="normal0"/>
        <w:spacing w:line="240" w:lineRule="auto"/>
        <w:rPr>
          <w:rFonts w:ascii="Century Gothic" w:eastAsia="Century Gothic" w:hAnsi="Century Gothic" w:cs="Century Gothic"/>
          <w:i/>
          <w:sz w:val="18"/>
          <w:szCs w:val="18"/>
        </w:rPr>
      </w:pPr>
    </w:p>
    <w:p w:rsidR="00EA64F6" w:rsidRDefault="00EA64F6">
      <w:pPr>
        <w:pStyle w:val="normal0"/>
      </w:pPr>
    </w:p>
    <w:p w:rsidR="00EA64F6" w:rsidRDefault="00EA64F6">
      <w:pPr>
        <w:pStyle w:val="normal0"/>
      </w:pPr>
    </w:p>
    <w:sectPr w:rsidR="00EA64F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compat>
    <w:compatSetting w:name="compatibilityMode" w:uri="http://schemas.microsoft.com/office/word" w:val="14"/>
  </w:compat>
  <w:rsids>
    <w:rsidRoot w:val="00EA64F6"/>
    <w:rsid w:val="00945D93"/>
    <w:rsid w:val="00EA6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0"/>
      <w:contextualSpacing/>
      <w:outlineLvl w:val="0"/>
    </w:pPr>
    <w:rPr>
      <w:rFonts w:ascii="Cambria" w:eastAsia="Cambria" w:hAnsi="Cambria" w:cs="Cambria"/>
      <w:b/>
      <w:color w:val="366091"/>
      <w:sz w:val="28"/>
      <w:szCs w:val="2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00" w:after="0"/>
      <w:contextualSpacing/>
      <w:outlineLvl w:val="2"/>
    </w:pPr>
    <w:rPr>
      <w:rFonts w:ascii="Cambria" w:eastAsia="Cambria" w:hAnsi="Cambria" w:cs="Cambria"/>
      <w:b/>
      <w:color w:val="4F81BD"/>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45D9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5D9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0"/>
      <w:contextualSpacing/>
      <w:outlineLvl w:val="0"/>
    </w:pPr>
    <w:rPr>
      <w:rFonts w:ascii="Cambria" w:eastAsia="Cambria" w:hAnsi="Cambria" w:cs="Cambria"/>
      <w:b/>
      <w:color w:val="366091"/>
      <w:sz w:val="28"/>
      <w:szCs w:val="2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00" w:after="0"/>
      <w:contextualSpacing/>
      <w:outlineLvl w:val="2"/>
    </w:pPr>
    <w:rPr>
      <w:rFonts w:ascii="Cambria" w:eastAsia="Cambria" w:hAnsi="Cambria" w:cs="Cambria"/>
      <w:b/>
      <w:color w:val="4F81BD"/>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45D9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5D9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npedeliski@springfieldplatteview.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589</Words>
  <Characters>3359</Characters>
  <Application>Microsoft Macintosh Word</Application>
  <DocSecurity>0</DocSecurity>
  <Lines>27</Lines>
  <Paragraphs>7</Paragraphs>
  <ScaleCrop>false</ScaleCrop>
  <Company>Platteview High School</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Ron Alexander</cp:lastModifiedBy>
  <cp:revision>2</cp:revision>
  <dcterms:created xsi:type="dcterms:W3CDTF">2017-07-17T17:46:00Z</dcterms:created>
  <dcterms:modified xsi:type="dcterms:W3CDTF">2017-07-17T17:46:00Z</dcterms:modified>
</cp:coreProperties>
</file>