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sz w:val="36"/>
          <w:szCs w:val="36"/>
        </w:rPr>
      </w:pPr>
      <w:r>
        <w:rPr>
          <w:rFonts w:ascii="Cambria" w:cs="Cambria" w:hAnsi="Cambria" w:eastAsia="Cambria"/>
          <w:b w:val="1"/>
          <w:bCs w:val="1"/>
          <w:sz w:val="36"/>
          <w:szCs w:val="36"/>
          <w:rtl w:val="0"/>
          <w:lang w:val="en-US"/>
        </w:rPr>
        <w:t>Red Bank High School</w:t>
      </w:r>
    </w:p>
    <w:p>
      <w:pPr>
        <w:pStyle w:val="Body"/>
        <w:jc w:val="center"/>
        <w:rPr>
          <w:rFonts w:ascii="Cambria" w:cs="Cambria" w:hAnsi="Cambria" w:eastAsia="Cambria"/>
          <w:b w:val="1"/>
          <w:bCs w:val="1"/>
          <w:sz w:val="36"/>
          <w:szCs w:val="36"/>
        </w:rPr>
      </w:pPr>
      <w:r>
        <w:rPr>
          <w:rFonts w:ascii="Cambria" w:cs="Cambria" w:hAnsi="Cambria" w:eastAsia="Cambria"/>
          <w:b w:val="1"/>
          <w:bCs w:val="1"/>
          <w:sz w:val="36"/>
          <w:szCs w:val="36"/>
          <w:rtl w:val="0"/>
          <w:lang w:val="en-US"/>
        </w:rPr>
        <w:t>Registration Procedures</w:t>
      </w:r>
    </w:p>
    <w:p>
      <w:pPr>
        <w:pStyle w:val="Body"/>
        <w:jc w:val="center"/>
        <w:rPr>
          <w:rFonts w:ascii="Cambria" w:cs="Cambria" w:hAnsi="Cambria" w:eastAsia="Cambria"/>
          <w:b w:val="1"/>
          <w:bCs w:val="1"/>
          <w:sz w:val="36"/>
          <w:szCs w:val="36"/>
        </w:rPr>
      </w:pPr>
      <w:r>
        <w:rPr>
          <w:rFonts w:ascii="Cambria" w:cs="Cambria" w:hAnsi="Cambria" w:eastAsia="Cambria"/>
          <w:b w:val="1"/>
          <w:bCs w:val="1"/>
          <w:sz w:val="36"/>
          <w:szCs w:val="36"/>
          <w:rtl w:val="0"/>
        </w:rPr>
        <w:t>2017-2018</w:t>
      </w:r>
    </w:p>
    <w:p>
      <w:pPr>
        <w:pStyle w:val="Body"/>
        <w:rPr>
          <w:sz w:val="24"/>
          <w:szCs w:val="24"/>
        </w:rPr>
      </w:pPr>
      <w:r>
        <w:rPr>
          <w:sz w:val="24"/>
          <w:szCs w:val="24"/>
          <w:rtl w:val="0"/>
          <w:lang w:val="en-US"/>
        </w:rPr>
        <w:t>This school year we are excited to announce online registration for our families.  This is a pilot program for approximately 10 schools in Hamilton County.  We hope that the online registration process allows parents more flexibility in completing necessary paperwork for updating your child</w:t>
      </w:r>
      <w:r>
        <w:rPr>
          <w:sz w:val="24"/>
          <w:szCs w:val="24"/>
          <w:rtl w:val="0"/>
        </w:rPr>
        <w:t>’</w:t>
      </w:r>
      <w:r>
        <w:rPr>
          <w:sz w:val="24"/>
          <w:szCs w:val="24"/>
          <w:rtl w:val="0"/>
          <w:lang w:val="en-US"/>
        </w:rPr>
        <w:t>s information.  To minimize your wait times at the school, please click on the link below or scan the QR code to access the online process:</w:t>
      </w:r>
    </w:p>
    <w:p>
      <w:pPr>
        <w:pStyle w:val="Body"/>
        <w:spacing w:after="0" w:line="240" w:lineRule="auto"/>
        <w:rPr>
          <w:rFonts w:ascii="Times New Roman" w:cs="Times New Roman" w:hAnsi="Times New Roman" w:eastAsia="Times New Roman"/>
          <w:sz w:val="24"/>
          <w:szCs w:val="24"/>
        </w:rPr>
      </w:pPr>
      <w:r>
        <w:rPr>
          <w:rFonts w:ascii="Arial" w:hAnsi="Arial"/>
          <w:color w:val="000000"/>
          <w:u w:color="000000"/>
          <w:rtl w:val="0"/>
          <w:lang w:val="en-US"/>
        </w:rPr>
        <w:t xml:space="preserve">Official Registration link: </w:t>
      </w:r>
      <w:r>
        <w:rPr>
          <w:rFonts w:ascii="Arial" w:hAnsi="Arial" w:hint="default"/>
          <w:color w:val="000000"/>
          <w:u w:color="000000"/>
          <w:rtl w:val="0"/>
          <w:lang w:val="en-US"/>
        </w:rPr>
        <w:t xml:space="preserve">  </w:t>
      </w:r>
      <w:r>
        <w:rPr>
          <w:rStyle w:val="Hyperlink.0"/>
        </w:rPr>
        <w:fldChar w:fldCharType="begin" w:fldLock="0"/>
      </w:r>
      <w:r>
        <w:rPr>
          <w:rStyle w:val="Hyperlink.0"/>
        </w:rPr>
        <w:instrText xml:space="preserve"> HYPERLINK "https://goo.gl/BceiUZ"</w:instrText>
      </w:r>
      <w:r>
        <w:rPr>
          <w:rStyle w:val="Hyperlink.0"/>
        </w:rPr>
        <w:fldChar w:fldCharType="separate" w:fldLock="0"/>
      </w:r>
      <w:r>
        <w:rPr>
          <w:rStyle w:val="Hyperlink.0"/>
          <w:rtl w:val="0"/>
        </w:rPr>
        <w:t>https://goo.gl/BceiUZ</w:t>
      </w:r>
      <w:r>
        <w:rPr/>
        <w:fldChar w:fldCharType="end" w:fldLock="0"/>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Arial" w:cs="Arial" w:hAnsi="Arial" w:eastAsia="Arial"/>
          <w:color w:val="000000"/>
          <w:u w:color="000000"/>
        </w:rPr>
      </w:pPr>
      <w:r>
        <w:rPr>
          <w:rFonts w:ascii="Arial" w:hAnsi="Arial"/>
          <w:color w:val="000000"/>
          <w:u w:color="000000"/>
          <w:rtl w:val="0"/>
          <w:lang w:val="en-US"/>
        </w:rPr>
        <w:t>QR Code for Parents to use for Registration:</w:t>
      </w:r>
    </w:p>
    <w:p>
      <w:pPr>
        <w:pStyle w:val="Body"/>
        <w:spacing w:after="0" w:line="240" w:lineRule="auto"/>
        <w:rPr>
          <w:rFonts w:ascii="Times New Roman" w:cs="Times New Roman" w:hAnsi="Times New Roman" w:eastAsia="Times New Roman"/>
          <w:sz w:val="24"/>
          <w:szCs w:val="24"/>
        </w:rPr>
      </w:pPr>
      <w:r>
        <w:rPr>
          <w:rFonts w:ascii="Arial" w:hAnsi="Arial"/>
          <w:color w:val="000000"/>
          <w:u w:color="000000"/>
          <w:rtl w:val="0"/>
        </w:rPr>
        <w:t xml:space="preserve"> </w:t>
      </w:r>
    </w:p>
    <w:p>
      <w:pPr>
        <w:pStyle w:val="Body"/>
        <w:spacing w:after="0" w:line="240" w:lineRule="auto"/>
        <w:rPr>
          <w:rFonts w:ascii="Times New Roman" w:cs="Times New Roman" w:hAnsi="Times New Roman" w:eastAsia="Times New Roman"/>
          <w:sz w:val="24"/>
          <w:szCs w:val="24"/>
        </w:rPr>
      </w:pPr>
      <w:r>
        <w:rPr>
          <w:rFonts w:ascii="Arial" w:cs="Arial" w:hAnsi="Arial" w:eastAsia="Arial"/>
          <w:color w:val="000000"/>
          <w:u w:color="000000"/>
        </w:rPr>
        <w:drawing>
          <wp:inline distT="0" distB="0" distL="0" distR="0">
            <wp:extent cx="1143000" cy="1143000"/>
            <wp:effectExtent l="0" t="0" r="0" b="0"/>
            <wp:docPr id="1073741825" name="officeArt object" descr="https://lh6.googleusercontent.com/j4me9V9kCMhw20l-RPAyfqipG2b8l1dfxia6tI_HgxF6XST6P3fVU3GAB9y5LB2l6BHAOsNcovhwywGiixdjyGwkWVlb6LcJUvfs_EYWjqMksYX4vcSerHNf7AsRbuuOqQDkqLVH"/>
            <wp:cNvGraphicFramePr/>
            <a:graphic xmlns:a="http://schemas.openxmlformats.org/drawingml/2006/main">
              <a:graphicData uri="http://schemas.openxmlformats.org/drawingml/2006/picture">
                <pic:pic xmlns:pic="http://schemas.openxmlformats.org/drawingml/2006/picture">
                  <pic:nvPicPr>
                    <pic:cNvPr id="1073741825" name="image1.png" descr="https://lh6.googleusercontent.com/j4me9V9kCMhw20l-RPAyfqipG2b8l1dfxia6tI_HgxF6XST6P3fVU3GAB9y5LB2l6BHAOsNcovhwywGiixdjyGwkWVlb6LcJUvfs_EYWjqMksYX4vcSerHNf7AsRbuuOqQDkqLVH"/>
                    <pic:cNvPicPr>
                      <a:picLocks noChangeAspect="1"/>
                    </pic:cNvPicPr>
                  </pic:nvPicPr>
                  <pic:blipFill>
                    <a:blip r:embed="rId4">
                      <a:extLst/>
                    </a:blip>
                    <a:stretch>
                      <a:fillRect/>
                    </a:stretch>
                  </pic:blipFill>
                  <pic:spPr>
                    <a:xfrm>
                      <a:off x="0" y="0"/>
                      <a:ext cx="1143000" cy="114300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4"/>
          <w:szCs w:val="24"/>
        </w:rPr>
      </w:pPr>
    </w:p>
    <w:p>
      <w:pPr>
        <w:pStyle w:val="Body"/>
        <w:rPr>
          <w:sz w:val="24"/>
          <w:szCs w:val="24"/>
        </w:rPr>
      </w:pPr>
      <w:r>
        <w:rPr>
          <w:sz w:val="24"/>
          <w:szCs w:val="24"/>
          <w:rtl w:val="0"/>
          <w:lang w:val="en-US"/>
        </w:rPr>
        <w:t>Once you have completed the online form, please attend one of the following registration times in order to sign the registration papers and collect additional school information for the upcoming year:</w:t>
      </w:r>
    </w:p>
    <w:p>
      <w:pPr>
        <w:pStyle w:val="List Paragraph"/>
        <w:numPr>
          <w:ilvl w:val="0"/>
          <w:numId w:val="2"/>
        </w:numPr>
        <w:bidi w:val="0"/>
        <w:ind w:right="0"/>
        <w:jc w:val="left"/>
        <w:rPr>
          <w:sz w:val="24"/>
          <w:szCs w:val="24"/>
          <w:rtl w:val="0"/>
          <w:lang w:val="en-US"/>
        </w:rPr>
      </w:pPr>
      <w:r>
        <w:rPr>
          <w:sz w:val="24"/>
          <w:szCs w:val="24"/>
          <w:rtl w:val="0"/>
          <w:lang w:val="en-US"/>
        </w:rPr>
        <w:t>August 5</w:t>
        <w:tab/>
        <w:t>10:00-1:00</w:t>
        <w:tab/>
        <w:t xml:space="preserve">Back to School Bash at </w:t>
      </w:r>
      <w:r>
        <w:rPr>
          <w:sz w:val="24"/>
          <w:szCs w:val="24"/>
          <w:rtl w:val="0"/>
          <w:lang w:val="en-US"/>
        </w:rPr>
        <w:t>“</w:t>
      </w:r>
      <w:r>
        <w:rPr>
          <w:sz w:val="24"/>
          <w:szCs w:val="24"/>
          <w:rtl w:val="0"/>
          <w:lang w:val="en-US"/>
        </w:rPr>
        <w:t>Kids Corner Park</w:t>
      </w:r>
      <w:r>
        <w:rPr>
          <w:sz w:val="24"/>
          <w:szCs w:val="24"/>
          <w:rtl w:val="0"/>
          <w:lang w:val="en-US"/>
        </w:rPr>
        <w:t>”</w:t>
      </w:r>
    </w:p>
    <w:p>
      <w:pPr>
        <w:pStyle w:val="List Paragraph"/>
        <w:numPr>
          <w:ilvl w:val="0"/>
          <w:numId w:val="2"/>
        </w:numPr>
        <w:bidi w:val="0"/>
        <w:ind w:right="0"/>
        <w:jc w:val="left"/>
        <w:rPr>
          <w:sz w:val="24"/>
          <w:szCs w:val="24"/>
          <w:rtl w:val="0"/>
          <w:lang w:val="en-US"/>
        </w:rPr>
      </w:pPr>
      <w:r>
        <w:rPr>
          <w:sz w:val="24"/>
          <w:szCs w:val="24"/>
          <w:rtl w:val="0"/>
          <w:lang w:val="en-US"/>
        </w:rPr>
        <w:t>August 7</w:t>
        <w:tab/>
        <w:t>8:00-11:00</w:t>
        <w:tab/>
        <w:t>District Registration Day at Red Bank High</w:t>
      </w:r>
    </w:p>
    <w:p>
      <w:pPr>
        <w:pStyle w:val="List Paragraph"/>
        <w:numPr>
          <w:ilvl w:val="0"/>
          <w:numId w:val="2"/>
        </w:numPr>
        <w:bidi w:val="0"/>
        <w:ind w:right="0"/>
        <w:jc w:val="left"/>
        <w:rPr>
          <w:sz w:val="24"/>
          <w:szCs w:val="24"/>
          <w:rtl w:val="0"/>
          <w:lang w:val="en-US"/>
        </w:rPr>
      </w:pPr>
      <w:r>
        <w:rPr>
          <w:sz w:val="24"/>
          <w:szCs w:val="24"/>
          <w:rtl w:val="0"/>
          <w:lang w:val="en-US"/>
        </w:rPr>
        <w:t>August 7</w:t>
        <w:tab/>
        <w:t>2:00 or 6:00</w:t>
        <w:tab/>
        <w:t>9</w:t>
      </w:r>
      <w:r>
        <w:rPr>
          <w:sz w:val="24"/>
          <w:szCs w:val="24"/>
          <w:vertAlign w:val="superscript"/>
          <w:rtl w:val="0"/>
          <w:lang w:val="en-US"/>
        </w:rPr>
        <w:t>th</w:t>
      </w:r>
      <w:r>
        <w:rPr>
          <w:sz w:val="24"/>
          <w:szCs w:val="24"/>
          <w:rtl w:val="0"/>
          <w:lang w:val="en-US"/>
        </w:rPr>
        <w:t xml:space="preserve"> Grade Orientation/Tour at Red Bank High*</w:t>
      </w:r>
    </w:p>
    <w:p>
      <w:pPr>
        <w:pStyle w:val="Body"/>
        <w:rPr>
          <w:sz w:val="24"/>
          <w:szCs w:val="24"/>
        </w:rPr>
      </w:pPr>
      <w:r>
        <w:rPr>
          <w:sz w:val="24"/>
          <w:szCs w:val="24"/>
          <w:rtl w:val="0"/>
        </w:rPr>
        <w:t>* 9</w:t>
      </w:r>
      <w:r>
        <w:rPr>
          <w:sz w:val="24"/>
          <w:szCs w:val="24"/>
          <w:vertAlign w:val="superscript"/>
          <w:rtl w:val="0"/>
          <w:lang w:val="en-US"/>
        </w:rPr>
        <w:t>th</w:t>
      </w:r>
      <w:r>
        <w:rPr>
          <w:sz w:val="24"/>
          <w:szCs w:val="24"/>
          <w:rtl w:val="0"/>
          <w:lang w:val="en-US"/>
        </w:rPr>
        <w:t xml:space="preserve"> Grade students who did not attend Red Bank Middle or Normal Park Museum Magnet must register prior to the 9</w:t>
      </w:r>
      <w:r>
        <w:rPr>
          <w:sz w:val="24"/>
          <w:szCs w:val="24"/>
          <w:vertAlign w:val="superscript"/>
          <w:rtl w:val="0"/>
          <w:lang w:val="en-US"/>
        </w:rPr>
        <w:t>th</w:t>
      </w:r>
      <w:r>
        <w:rPr>
          <w:sz w:val="24"/>
          <w:szCs w:val="24"/>
          <w:rtl w:val="0"/>
          <w:lang w:val="de-DE"/>
        </w:rPr>
        <w:t xml:space="preserve"> Grade Orientation (Aug 5</w:t>
      </w:r>
      <w:r>
        <w:rPr>
          <w:sz w:val="24"/>
          <w:szCs w:val="24"/>
          <w:vertAlign w:val="superscript"/>
          <w:rtl w:val="0"/>
          <w:lang w:val="en-US"/>
        </w:rPr>
        <w:t>th</w:t>
      </w:r>
      <w:r>
        <w:rPr>
          <w:sz w:val="24"/>
          <w:szCs w:val="24"/>
          <w:rtl w:val="0"/>
          <w:lang w:val="en-US"/>
        </w:rPr>
        <w:t xml:space="preserve"> or the morning of Aug 7</w:t>
      </w:r>
      <w:r>
        <w:rPr>
          <w:sz w:val="24"/>
          <w:szCs w:val="24"/>
          <w:vertAlign w:val="superscript"/>
          <w:rtl w:val="0"/>
          <w:lang w:val="en-US"/>
        </w:rPr>
        <w:t>th</w:t>
      </w:r>
      <w:r>
        <w:rPr>
          <w:sz w:val="24"/>
          <w:szCs w:val="24"/>
          <w:rtl w:val="0"/>
        </w:rPr>
        <w:t>).</w:t>
      </w:r>
    </w:p>
    <w:p>
      <w:pPr>
        <w:pStyle w:val="Body"/>
        <w:rPr>
          <w:sz w:val="24"/>
          <w:szCs w:val="24"/>
        </w:rPr>
      </w:pPr>
      <w:r>
        <w:rPr>
          <w:sz w:val="24"/>
          <w:szCs w:val="24"/>
          <w:rtl w:val="0"/>
          <w:lang w:val="en-US"/>
        </w:rPr>
        <w:t>WHAT TO BRING</w:t>
      </w:r>
    </w:p>
    <w:p>
      <w:pPr>
        <w:pStyle w:val="List Paragraph"/>
        <w:numPr>
          <w:ilvl w:val="0"/>
          <w:numId w:val="4"/>
        </w:numPr>
        <w:bidi w:val="0"/>
        <w:ind w:right="0"/>
        <w:jc w:val="left"/>
        <w:rPr>
          <w:sz w:val="24"/>
          <w:szCs w:val="24"/>
          <w:rtl w:val="0"/>
          <w:lang w:val="en-US"/>
        </w:rPr>
      </w:pPr>
      <w:r>
        <w:rPr>
          <w:sz w:val="24"/>
          <w:szCs w:val="24"/>
          <w:rtl w:val="0"/>
          <w:lang w:val="en-US"/>
        </w:rPr>
        <w:t>Incoming 9</w:t>
      </w:r>
      <w:r>
        <w:rPr>
          <w:sz w:val="24"/>
          <w:szCs w:val="24"/>
          <w:vertAlign w:val="superscript"/>
          <w:rtl w:val="0"/>
          <w:lang w:val="en-US"/>
        </w:rPr>
        <w:t>th</w:t>
      </w:r>
      <w:r>
        <w:rPr>
          <w:sz w:val="24"/>
          <w:szCs w:val="24"/>
          <w:rtl w:val="0"/>
          <w:lang w:val="en-US"/>
        </w:rPr>
        <w:t xml:space="preserve"> grader from a feeder school or returning RBHS Student: Nothing Needed</w:t>
      </w:r>
    </w:p>
    <w:p>
      <w:pPr>
        <w:pStyle w:val="List Paragraph"/>
        <w:numPr>
          <w:ilvl w:val="0"/>
          <w:numId w:val="4"/>
        </w:numPr>
        <w:bidi w:val="0"/>
        <w:ind w:right="0"/>
        <w:jc w:val="left"/>
        <w:rPr>
          <w:sz w:val="24"/>
          <w:szCs w:val="24"/>
          <w:rtl w:val="0"/>
          <w:lang w:val="en-US"/>
        </w:rPr>
      </w:pPr>
      <w:r>
        <w:rPr>
          <w:sz w:val="24"/>
          <w:szCs w:val="24"/>
          <w:rtl w:val="0"/>
          <w:lang w:val="en-US"/>
        </w:rPr>
        <w:t>Incoming from another HCDE School: 2 Proofs of Address, Unofficial Transcript</w:t>
      </w:r>
    </w:p>
    <w:p>
      <w:pPr>
        <w:pStyle w:val="List Paragraph"/>
        <w:numPr>
          <w:ilvl w:val="0"/>
          <w:numId w:val="4"/>
        </w:numPr>
        <w:bidi w:val="0"/>
        <w:ind w:right="0"/>
        <w:jc w:val="left"/>
        <w:rPr>
          <w:sz w:val="24"/>
          <w:szCs w:val="24"/>
          <w:rtl w:val="0"/>
          <w:lang w:val="en-US"/>
        </w:rPr>
      </w:pPr>
      <w:r>
        <w:rPr>
          <w:sz w:val="24"/>
          <w:szCs w:val="24"/>
          <w:rtl w:val="0"/>
          <w:lang w:val="en-US"/>
        </w:rPr>
        <w:t>Incoming from outside HCDE: 2 Proofs of Address, Proof of Custody (birth certificate and/or legal papers), social security card, disciplinary history, transcript, immunization record on TN form</w:t>
      </w:r>
    </w:p>
    <w:p>
      <w:pPr>
        <w:pStyle w:val="Body"/>
        <w:rPr>
          <w:sz w:val="24"/>
          <w:szCs w:val="24"/>
        </w:rPr>
      </w:pPr>
      <w:r>
        <w:rPr>
          <w:sz w:val="24"/>
          <w:szCs w:val="24"/>
          <w:rtl w:val="0"/>
          <w:lang w:val="en-US"/>
        </w:rPr>
        <w:t>If you are unable to complete the online form in advance, please know that you will have to complete this information on-site.  The online registration form takes approximately 30 minutes to complete.  Once complete, the parent/guardian will have to move to a printing station for documents and then submission.</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1155cc"/>
      <w:u w:color="1155cc"/>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