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D51BBD" w:rsidRPr="00D51BBD">
        <w:tc>
          <w:tcPr>
            <w:tcW w:w="0" w:type="auto"/>
            <w:tcMar>
              <w:top w:w="0" w:type="dxa"/>
              <w:left w:w="270" w:type="dxa"/>
              <w:bottom w:w="135" w:type="dxa"/>
              <w:right w:w="270" w:type="dxa"/>
            </w:tcMar>
            <w:hideMark/>
          </w:tcPr>
          <w:p w:rsidR="00D51BBD" w:rsidRPr="00D51BBD" w:rsidRDefault="00D51BBD" w:rsidP="00D51BBD">
            <w:pPr>
              <w:spacing w:after="0" w:line="240" w:lineRule="auto"/>
              <w:rPr>
                <w:rFonts w:ascii="Times New Roman" w:eastAsia="Times New Roman" w:hAnsi="Times New Roman" w:cs="Times New Roman"/>
                <w:sz w:val="24"/>
                <w:szCs w:val="24"/>
              </w:rPr>
            </w:pPr>
          </w:p>
        </w:tc>
      </w:tr>
      <w:tr w:rsidR="00D51BBD" w:rsidRPr="00D51BBD">
        <w:tc>
          <w:tcPr>
            <w:tcW w:w="0" w:type="auto"/>
            <w:hideMark/>
          </w:tcPr>
          <w:tbl>
            <w:tblPr>
              <w:tblW w:w="5000" w:type="pct"/>
              <w:jc w:val="center"/>
              <w:shd w:val="clear" w:color="auto" w:fill="EBEBEB"/>
              <w:tblCellMar>
                <w:left w:w="0" w:type="dxa"/>
                <w:right w:w="0" w:type="dxa"/>
              </w:tblCellMar>
              <w:tblLook w:val="04A0" w:firstRow="1" w:lastRow="0" w:firstColumn="1" w:lastColumn="0" w:noHBand="0" w:noVBand="1"/>
            </w:tblPr>
            <w:tblGrid>
              <w:gridCol w:w="9360"/>
            </w:tblGrid>
            <w:tr w:rsidR="00D51BBD" w:rsidRPr="00D51BBD">
              <w:trPr>
                <w:jc w:val="center"/>
              </w:trPr>
              <w:tc>
                <w:tcPr>
                  <w:tcW w:w="0" w:type="auto"/>
                  <w:shd w:val="clear" w:color="auto" w:fill="EBEBEB"/>
                  <w:hideMark/>
                </w:tcPr>
                <w:tbl>
                  <w:tblPr>
                    <w:tblW w:w="9600" w:type="dxa"/>
                    <w:jc w:val="center"/>
                    <w:tblCellMar>
                      <w:left w:w="0" w:type="dxa"/>
                      <w:right w:w="0" w:type="dxa"/>
                    </w:tblCellMar>
                    <w:tblLook w:val="04A0" w:firstRow="1" w:lastRow="0" w:firstColumn="1" w:lastColumn="0" w:noHBand="0" w:noVBand="1"/>
                  </w:tblPr>
                  <w:tblGrid>
                    <w:gridCol w:w="9600"/>
                  </w:tblGrid>
                  <w:tr w:rsidR="00D51BBD" w:rsidRPr="00D51BBD">
                    <w:trPr>
                      <w:jc w:val="center"/>
                    </w:trPr>
                    <w:tc>
                      <w:tcPr>
                        <w:tcW w:w="0" w:type="auto"/>
                        <w:hideMark/>
                      </w:tcPr>
                      <w:tbl>
                        <w:tblPr>
                          <w:tblW w:w="9000" w:type="dxa"/>
                          <w:jc w:val="right"/>
                          <w:tblCellMar>
                            <w:left w:w="0" w:type="dxa"/>
                            <w:right w:w="0" w:type="dxa"/>
                          </w:tblCellMar>
                          <w:tblLook w:val="04A0" w:firstRow="1" w:lastRow="0" w:firstColumn="1" w:lastColumn="0" w:noHBand="0" w:noVBand="1"/>
                        </w:tblPr>
                        <w:tblGrid>
                          <w:gridCol w:w="9000"/>
                        </w:tblGrid>
                        <w:tr w:rsidR="00D51BBD" w:rsidRPr="00D51BBD">
                          <w:trPr>
                            <w:jc w:val="right"/>
                          </w:trPr>
                          <w:tc>
                            <w:tcPr>
                              <w:tcW w:w="0" w:type="auto"/>
                              <w:tcMar>
                                <w:top w:w="225"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D51BBD" w:rsidRPr="00D51BBD">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D51BBD" w:rsidRPr="00D51BBD">
                                      <w:tc>
                                        <w:tcPr>
                                          <w:tcW w:w="0" w:type="auto"/>
                                          <w:tcMar>
                                            <w:top w:w="0" w:type="dxa"/>
                                            <w:left w:w="135" w:type="dxa"/>
                                            <w:bottom w:w="0" w:type="dxa"/>
                                            <w:right w:w="135" w:type="dxa"/>
                                          </w:tcMar>
                                          <w:hideMark/>
                                        </w:tcPr>
                                        <w:p w:rsidR="00D51BBD" w:rsidRPr="00D51BBD" w:rsidRDefault="00D51BBD" w:rsidP="00D51BBD">
                                          <w:pPr>
                                            <w:spacing w:after="0" w:line="240" w:lineRule="auto"/>
                                            <w:jc w:val="center"/>
                                            <w:rPr>
                                              <w:rFonts w:ascii="Times New Roman" w:eastAsia="Times New Roman" w:hAnsi="Times New Roman" w:cs="Times New Roman"/>
                                              <w:sz w:val="24"/>
                                              <w:szCs w:val="24"/>
                                            </w:rPr>
                                          </w:pPr>
                                        </w:p>
                                      </w:tc>
                                    </w:tr>
                                  </w:tbl>
                                  <w:p w:rsidR="00D51BBD" w:rsidRPr="00D51BBD" w:rsidRDefault="00D51BBD" w:rsidP="00D51BBD">
                                    <w:pPr>
                                      <w:framePr w:hSpace="45" w:wrap="around" w:vAnchor="text" w:hAnchor="text"/>
                                      <w:spacing w:after="0" w:line="240" w:lineRule="auto"/>
                                      <w:rPr>
                                        <w:rFonts w:ascii="Helvetica" w:eastAsia="Times New Roman" w:hAnsi="Helvetica" w:cs="Helvetica"/>
                                        <w:sz w:val="24"/>
                                        <w:szCs w:val="24"/>
                                      </w:rPr>
                                    </w:pPr>
                                  </w:p>
                                </w:tc>
                              </w:tr>
                            </w:tbl>
                            <w:p w:rsidR="00D51BBD" w:rsidRPr="00D51BBD" w:rsidRDefault="00D51BBD" w:rsidP="00D51BBD">
                              <w:pPr>
                                <w:framePr w:hSpace="45" w:wrap="around" w:vAnchor="text" w:hAnchor="text"/>
                                <w:spacing w:after="0" w:line="240" w:lineRule="auto"/>
                                <w:rPr>
                                  <w:rFonts w:ascii="Helvetica" w:eastAsia="Times New Roman" w:hAnsi="Helvetica" w:cs="Helvetica"/>
                                  <w:sz w:val="24"/>
                                  <w:szCs w:val="24"/>
                                </w:rPr>
                              </w:pPr>
                            </w:p>
                          </w:tc>
                        </w:tr>
                      </w:tbl>
                      <w:p w:rsidR="00D51BBD" w:rsidRPr="00D51BBD" w:rsidRDefault="00D51BBD" w:rsidP="00D51BBD">
                        <w:pPr>
                          <w:framePr w:hSpace="45" w:wrap="around" w:vAnchor="text" w:hAnchor="text"/>
                          <w:spacing w:after="0" w:line="240" w:lineRule="auto"/>
                          <w:jc w:val="right"/>
                          <w:rPr>
                            <w:rFonts w:ascii="Helvetica" w:eastAsia="Times New Roman" w:hAnsi="Helvetica" w:cs="Helvetica"/>
                            <w:sz w:val="24"/>
                            <w:szCs w:val="24"/>
                          </w:rPr>
                        </w:pPr>
                      </w:p>
                    </w:tc>
                  </w:tr>
                </w:tbl>
                <w:p w:rsidR="00D51BBD" w:rsidRPr="00D51BBD" w:rsidRDefault="00D51BBD" w:rsidP="00D51BBD">
                  <w:pPr>
                    <w:framePr w:hSpace="45" w:wrap="around" w:vAnchor="text" w:hAnchor="text"/>
                    <w:spacing w:after="0" w:line="240" w:lineRule="auto"/>
                    <w:jc w:val="center"/>
                    <w:rPr>
                      <w:rFonts w:ascii="Helvetica" w:eastAsia="Times New Roman" w:hAnsi="Helvetica" w:cs="Helvetica"/>
                      <w:sz w:val="24"/>
                      <w:szCs w:val="24"/>
                    </w:rPr>
                  </w:pPr>
                </w:p>
              </w:tc>
            </w:tr>
          </w:tbl>
          <w:p w:rsidR="00D51BBD" w:rsidRPr="00D51BBD" w:rsidRDefault="00D51BBD" w:rsidP="00D51BBD">
            <w:pPr>
              <w:spacing w:after="0" w:line="240" w:lineRule="auto"/>
              <w:jc w:val="center"/>
              <w:rPr>
                <w:rFonts w:ascii="Helvetica" w:eastAsia="Times New Roman" w:hAnsi="Helvetica" w:cs="Helvetica"/>
                <w:sz w:val="24"/>
                <w:szCs w:val="24"/>
              </w:rPr>
            </w:pPr>
          </w:p>
        </w:tc>
      </w:tr>
      <w:tr w:rsidR="00D51BBD" w:rsidRPr="00D51BBD">
        <w:tc>
          <w:tcPr>
            <w:tcW w:w="0" w:type="auto"/>
            <w:hideMark/>
          </w:tcPr>
          <w:tbl>
            <w:tblPr>
              <w:tblW w:w="5000" w:type="pct"/>
              <w:jc w:val="center"/>
              <w:shd w:val="clear" w:color="auto" w:fill="EBEBEB"/>
              <w:tblCellMar>
                <w:left w:w="0" w:type="dxa"/>
                <w:right w:w="0" w:type="dxa"/>
              </w:tblCellMar>
              <w:tblLook w:val="04A0" w:firstRow="1" w:lastRow="0" w:firstColumn="1" w:lastColumn="0" w:noHBand="0" w:noVBand="1"/>
            </w:tblPr>
            <w:tblGrid>
              <w:gridCol w:w="9360"/>
            </w:tblGrid>
            <w:tr w:rsidR="00D51BBD" w:rsidRPr="00D51BBD">
              <w:trPr>
                <w:jc w:val="center"/>
              </w:trPr>
              <w:tc>
                <w:tcPr>
                  <w:tcW w:w="0" w:type="auto"/>
                  <w:shd w:val="clear" w:color="auto" w:fill="EBEBEB"/>
                  <w:tcMar>
                    <w:top w:w="225" w:type="dxa"/>
                    <w:left w:w="75" w:type="dxa"/>
                    <w:bottom w:w="0" w:type="dxa"/>
                    <w:right w:w="75" w:type="dxa"/>
                  </w:tcMar>
                  <w:hideMark/>
                </w:tcPr>
                <w:tbl>
                  <w:tblPr>
                    <w:tblW w:w="9600" w:type="dxa"/>
                    <w:jc w:val="center"/>
                    <w:tblCellMar>
                      <w:left w:w="0" w:type="dxa"/>
                      <w:right w:w="0" w:type="dxa"/>
                    </w:tblCellMar>
                    <w:tblLook w:val="04A0" w:firstRow="1" w:lastRow="0" w:firstColumn="1" w:lastColumn="0" w:noHBand="0" w:noVBand="1"/>
                  </w:tblPr>
                  <w:tblGrid>
                    <w:gridCol w:w="9600"/>
                  </w:tblGrid>
                  <w:tr w:rsidR="00D51BBD" w:rsidRPr="00D51BBD">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27"/>
                          <w:gridCol w:w="9553"/>
                        </w:tblGrid>
                        <w:tr w:rsidR="00D51BBD" w:rsidRPr="00D51BBD">
                          <w:trPr>
                            <w:jc w:val="center"/>
                          </w:trPr>
                          <w:tc>
                            <w:tcPr>
                              <w:tcW w:w="0" w:type="auto"/>
                              <w:tcBorders>
                                <w:top w:val="single" w:sz="8" w:space="0" w:color="E5E5E5"/>
                                <w:left w:val="single" w:sz="8" w:space="0" w:color="E5E5E5"/>
                                <w:bottom w:val="single" w:sz="8" w:space="0" w:color="E5E5E5"/>
                                <w:right w:val="nil"/>
                              </w:tcBorders>
                              <w:shd w:val="clear" w:color="auto" w:fill="FFFFFF"/>
                              <w:vAlign w:val="center"/>
                              <w:hideMark/>
                            </w:tcPr>
                            <w:p w:rsidR="00D51BBD" w:rsidRPr="00D51BBD" w:rsidRDefault="00D51BBD" w:rsidP="00D51BBD">
                              <w:pPr>
                                <w:framePr w:hSpace="45" w:wrap="around" w:vAnchor="text" w:hAnchor="text"/>
                                <w:shd w:val="clear" w:color="auto" w:fill="EBEBEB"/>
                                <w:spacing w:after="0" w:line="240" w:lineRule="auto"/>
                                <w:jc w:val="center"/>
                                <w:rPr>
                                  <w:rFonts w:ascii="Times New Roman" w:eastAsia="Times New Roman" w:hAnsi="Times New Roman" w:cs="Times New Roman"/>
                                  <w:sz w:val="24"/>
                                  <w:szCs w:val="24"/>
                                </w:rPr>
                              </w:pPr>
                            </w:p>
                          </w:tc>
                          <w:tc>
                            <w:tcPr>
                              <w:tcW w:w="5000" w:type="pct"/>
                              <w:tcBorders>
                                <w:top w:val="single" w:sz="8" w:space="0" w:color="E5E5E5"/>
                                <w:left w:val="single" w:sz="8" w:space="0" w:color="D83826"/>
                                <w:bottom w:val="single" w:sz="8" w:space="0" w:color="E5E5E5"/>
                                <w:right w:val="single" w:sz="8" w:space="0" w:color="E5E5E5"/>
                              </w:tcBorders>
                              <w:shd w:val="clear" w:color="auto" w:fill="FFFFFF"/>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533"/>
                              </w:tblGrid>
                              <w:tr w:rsidR="00D51BBD" w:rsidRPr="00D51BB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533"/>
                                    </w:tblGrid>
                                    <w:tr w:rsidR="00D51BBD" w:rsidRPr="00D51BBD">
                                      <w:tc>
                                        <w:tcPr>
                                          <w:tcW w:w="0" w:type="auto"/>
                                          <w:tcMar>
                                            <w:top w:w="0" w:type="dxa"/>
                                            <w:left w:w="270" w:type="dxa"/>
                                            <w:bottom w:w="135" w:type="dxa"/>
                                            <w:right w:w="270" w:type="dxa"/>
                                          </w:tcMar>
                                          <w:hideMark/>
                                        </w:tcPr>
                                        <w:p w:rsidR="00D51BBD" w:rsidRPr="00D51BBD" w:rsidRDefault="00D51BBD" w:rsidP="00D51BBD">
                                          <w:pPr>
                                            <w:spacing w:after="0" w:line="300" w:lineRule="atLeast"/>
                                            <w:jc w:val="center"/>
                                            <w:outlineLvl w:val="3"/>
                                            <w:rPr>
                                              <w:rFonts w:ascii="Times New Roman" w:eastAsia="Times New Roman" w:hAnsi="Times New Roman" w:cs="Times New Roman"/>
                                              <w:b/>
                                              <w:bCs/>
                                              <w:sz w:val="24"/>
                                              <w:szCs w:val="24"/>
                                            </w:rPr>
                                          </w:pPr>
                                          <w:r w:rsidRPr="00D51BBD">
                                            <w:rPr>
                                              <w:rFonts w:ascii="Helvetica" w:eastAsia="Times New Roman" w:hAnsi="Helvetica" w:cs="Helvetica"/>
                                              <w:color w:val="222222"/>
                                              <w:sz w:val="24"/>
                                              <w:szCs w:val="24"/>
                                            </w:rPr>
                                            <w:t>Now is the time to start applying for...</w:t>
                                          </w:r>
                                        </w:p>
                                        <w:p w:rsidR="00D51BBD" w:rsidRPr="00D51BBD" w:rsidRDefault="00D51BBD" w:rsidP="00D51BBD">
                                          <w:pPr>
                                            <w:spacing w:after="0" w:line="600" w:lineRule="atLeast"/>
                                            <w:jc w:val="center"/>
                                            <w:outlineLvl w:val="0"/>
                                            <w:rPr>
                                              <w:rFonts w:ascii="Times New Roman" w:eastAsia="Times New Roman" w:hAnsi="Times New Roman" w:cs="Times New Roman"/>
                                              <w:b/>
                                              <w:bCs/>
                                              <w:kern w:val="36"/>
                                              <w:sz w:val="48"/>
                                              <w:szCs w:val="48"/>
                                            </w:rPr>
                                          </w:pPr>
                                          <w:r w:rsidRPr="00D51BBD">
                                            <w:rPr>
                                              <w:rFonts w:ascii="Trebuchet MS" w:eastAsia="Times New Roman" w:hAnsi="Trebuchet MS" w:cs="Times New Roman"/>
                                              <w:b/>
                                              <w:bCs/>
                                              <w:color w:val="606060"/>
                                              <w:spacing w:val="-15"/>
                                              <w:kern w:val="36"/>
                                              <w:sz w:val="66"/>
                                              <w:szCs w:val="66"/>
                                            </w:rPr>
                                            <w:t>SCHOLARSHIPS</w:t>
                                          </w:r>
                                        </w:p>
                                      </w:tc>
                                    </w:tr>
                                  </w:tbl>
                                  <w:p w:rsidR="00D51BBD" w:rsidRPr="00D51BBD" w:rsidRDefault="00D51BBD" w:rsidP="00D51BBD">
                                    <w:pPr>
                                      <w:framePr w:hSpace="45" w:wrap="around" w:vAnchor="text" w:hAnchor="text"/>
                                      <w:spacing w:after="0" w:line="240" w:lineRule="auto"/>
                                      <w:rPr>
                                        <w:rFonts w:ascii="Helvetica" w:eastAsia="Times New Roman" w:hAnsi="Helvetica" w:cs="Helvetica"/>
                                        <w:sz w:val="24"/>
                                        <w:szCs w:val="24"/>
                                      </w:rPr>
                                    </w:pPr>
                                  </w:p>
                                </w:tc>
                              </w:tr>
                            </w:tbl>
                            <w:p w:rsidR="00D51BBD" w:rsidRPr="00D51BBD" w:rsidRDefault="00D51BBD" w:rsidP="00D51BBD">
                              <w:pPr>
                                <w:framePr w:hSpace="45" w:wrap="around" w:vAnchor="text" w:hAnchor="text"/>
                                <w:spacing w:after="0" w:line="240" w:lineRule="auto"/>
                                <w:rPr>
                                  <w:rFonts w:ascii="Times New Roman" w:eastAsia="Times New Roman" w:hAnsi="Times New Roman" w:cs="Times New Roman"/>
                                  <w:sz w:val="24"/>
                                  <w:szCs w:val="24"/>
                                </w:rPr>
                              </w:pPr>
                              <w:r w:rsidRPr="00D51BBD">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9533"/>
                              </w:tblGrid>
                              <w:tr w:rsidR="00D51BBD" w:rsidRPr="00D51BB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533"/>
                                    </w:tblGrid>
                                    <w:tr w:rsidR="00D51BBD" w:rsidRPr="00D51BBD">
                                      <w:tc>
                                        <w:tcPr>
                                          <w:tcW w:w="0" w:type="auto"/>
                                          <w:tcMar>
                                            <w:top w:w="0" w:type="dxa"/>
                                            <w:left w:w="270" w:type="dxa"/>
                                            <w:bottom w:w="135" w:type="dxa"/>
                                            <w:right w:w="270" w:type="dxa"/>
                                          </w:tcMar>
                                          <w:hideMark/>
                                        </w:tcPr>
                                        <w:p w:rsidR="00D51BBD" w:rsidRPr="00D51BBD" w:rsidRDefault="00D51BBD" w:rsidP="00D51BBD">
                                          <w:pPr>
                                            <w:spacing w:after="0" w:line="280" w:lineRule="atLeast"/>
                                            <w:rPr>
                                              <w:rFonts w:ascii="Times New Roman" w:eastAsia="Times New Roman" w:hAnsi="Times New Roman" w:cs="Times New Roman"/>
                                              <w:sz w:val="24"/>
                                              <w:szCs w:val="24"/>
                                            </w:rPr>
                                          </w:pPr>
                                          <w:r w:rsidRPr="00D51BBD">
                                            <w:rPr>
                                              <w:rFonts w:ascii="Tahoma" w:eastAsia="Times New Roman" w:hAnsi="Tahoma" w:cs="Tahoma"/>
                                              <w:color w:val="000000"/>
                                              <w:sz w:val="21"/>
                                              <w:szCs w:val="21"/>
                                            </w:rPr>
                                            <w:t>If you are a student planning to attend LBWCC Fall 2020 or planning to transfer to a four-year college or university, this message is for you!</w:t>
                                          </w:r>
                                          <w:r w:rsidRPr="00D51BBD">
                                            <w:rPr>
                                              <w:rFonts w:ascii="Verdana" w:eastAsia="Times New Roman" w:hAnsi="Verdana" w:cs="Times New Roman"/>
                                              <w:color w:val="505050"/>
                                              <w:sz w:val="18"/>
                                              <w:szCs w:val="18"/>
                                            </w:rPr>
                                            <w:br/>
                                          </w:r>
                                          <w:r w:rsidRPr="00D51BBD">
                                            <w:rPr>
                                              <w:rFonts w:ascii="Verdana" w:eastAsia="Times New Roman" w:hAnsi="Verdana" w:cs="Times New Roman"/>
                                              <w:color w:val="505050"/>
                                              <w:sz w:val="18"/>
                                              <w:szCs w:val="18"/>
                                            </w:rPr>
                                            <w:br/>
                                          </w:r>
                                          <w:r w:rsidRPr="00D51BBD">
                                            <w:rPr>
                                              <w:rFonts w:ascii="Tahoma" w:eastAsia="Times New Roman" w:hAnsi="Tahoma" w:cs="Tahoma"/>
                                              <w:b/>
                                              <w:bCs/>
                                              <w:color w:val="505050"/>
                                              <w:sz w:val="27"/>
                                              <w:szCs w:val="27"/>
                                            </w:rPr>
                                            <w:t>LBWCC 2020-2021 Scholarships</w:t>
                                          </w:r>
                                        </w:p>
                                        <w:p w:rsidR="00D51BBD" w:rsidRPr="00D51BBD" w:rsidRDefault="00D51BBD" w:rsidP="00D51BBD">
                                          <w:pPr>
                                            <w:spacing w:after="0" w:line="280" w:lineRule="atLeast"/>
                                            <w:rPr>
                                              <w:rFonts w:ascii="Times New Roman" w:eastAsia="Times New Roman" w:hAnsi="Times New Roman" w:cs="Times New Roman"/>
                                              <w:sz w:val="24"/>
                                              <w:szCs w:val="24"/>
                                            </w:rPr>
                                          </w:pPr>
                                          <w:r w:rsidRPr="00D51BBD">
                                            <w:rPr>
                                              <w:rFonts w:ascii="Tahoma" w:eastAsia="Times New Roman" w:hAnsi="Tahoma" w:cs="Tahoma"/>
                                              <w:color w:val="000000"/>
                                              <w:sz w:val="21"/>
                                              <w:szCs w:val="21"/>
                                            </w:rPr>
                                            <w:t xml:space="preserve">Each year, LBWCC offers scholarships to qualified students in various areas including (but not limited to) academics, athletics, leadership, performing arts, and service. In addition to the traditional scholarships offered by the college, scholarships through the </w:t>
                                          </w:r>
                                          <w:proofErr w:type="spellStart"/>
                                          <w:r w:rsidRPr="00D51BBD">
                                            <w:rPr>
                                              <w:rFonts w:ascii="Tahoma" w:eastAsia="Times New Roman" w:hAnsi="Tahoma" w:cs="Tahoma"/>
                                              <w:color w:val="000000"/>
                                              <w:sz w:val="21"/>
                                              <w:szCs w:val="21"/>
                                            </w:rPr>
                                            <w:t>Lurleen</w:t>
                                          </w:r>
                                          <w:proofErr w:type="spellEnd"/>
                                          <w:r w:rsidRPr="00D51BBD">
                                            <w:rPr>
                                              <w:rFonts w:ascii="Tahoma" w:eastAsia="Times New Roman" w:hAnsi="Tahoma" w:cs="Tahoma"/>
                                              <w:color w:val="000000"/>
                                              <w:sz w:val="21"/>
                                              <w:szCs w:val="21"/>
                                            </w:rPr>
                                            <w:t xml:space="preserve"> B. Wallace Community College Foundation are available</w:t>
                                          </w:r>
                                          <w:r w:rsidRPr="00D51BBD">
                                            <w:rPr>
                                              <w:rFonts w:ascii="Tahoma" w:eastAsia="Times New Roman" w:hAnsi="Tahoma" w:cs="Tahoma"/>
                                              <w:color w:val="505050"/>
                                              <w:sz w:val="21"/>
                                              <w:szCs w:val="21"/>
                                            </w:rPr>
                                            <w:t>. </w:t>
                                          </w:r>
                                          <w:hyperlink r:id="rId5" w:tgtFrame="_blank" w:history="1">
                                            <w:r w:rsidRPr="00D51BBD">
                                              <w:rPr>
                                                <w:rFonts w:ascii="Tahoma" w:eastAsia="Times New Roman" w:hAnsi="Tahoma" w:cs="Tahoma"/>
                                                <w:b/>
                                                <w:bCs/>
                                                <w:color w:val="FF0000"/>
                                                <w:sz w:val="21"/>
                                                <w:szCs w:val="21"/>
                                                <w:u w:val="single"/>
                                              </w:rPr>
                                              <w:t>LBWCC’s Scholarship Application</w:t>
                                            </w:r>
                                          </w:hyperlink>
                                          <w:r w:rsidRPr="00D51BBD">
                                            <w:rPr>
                                              <w:rFonts w:ascii="Tahoma" w:eastAsia="Times New Roman" w:hAnsi="Tahoma" w:cs="Tahoma"/>
                                              <w:color w:val="000000"/>
                                              <w:sz w:val="21"/>
                                              <w:szCs w:val="21"/>
                                            </w:rPr>
                                            <w:t> is available online and the deadline to apply for these scholarships is </w:t>
                                          </w:r>
                                          <w:r w:rsidRPr="00D51BBD">
                                            <w:rPr>
                                              <w:rFonts w:ascii="Tahoma" w:eastAsia="Times New Roman" w:hAnsi="Tahoma" w:cs="Tahoma"/>
                                              <w:b/>
                                              <w:bCs/>
                                              <w:color w:val="000000"/>
                                              <w:sz w:val="21"/>
                                              <w:szCs w:val="21"/>
                                            </w:rPr>
                                            <w:t>Friday, February 14, 2020 at noon</w:t>
                                          </w:r>
                                          <w:r w:rsidRPr="00D51BBD">
                                            <w:rPr>
                                              <w:rFonts w:ascii="Tahoma" w:eastAsia="Times New Roman" w:hAnsi="Tahoma" w:cs="Tahoma"/>
                                              <w:color w:val="000000"/>
                                              <w:sz w:val="21"/>
                                              <w:szCs w:val="21"/>
                                            </w:rPr>
                                            <w:t>. Please remember our scholarships are competitive and I encourage students to apply for as many scholarships as they are eligible! </w:t>
                                          </w:r>
                                          <w:r w:rsidRPr="00D51BBD">
                                            <w:rPr>
                                              <w:rFonts w:ascii="Verdana" w:eastAsia="Times New Roman" w:hAnsi="Verdana" w:cs="Times New Roman"/>
                                              <w:color w:val="505050"/>
                                              <w:sz w:val="18"/>
                                              <w:szCs w:val="18"/>
                                            </w:rPr>
                                            <w:br/>
                                            <w:t> </w:t>
                                          </w:r>
                                        </w:p>
                                        <w:p w:rsidR="00D51BBD" w:rsidRPr="00D51BBD" w:rsidRDefault="00D51BBD" w:rsidP="00D51BBD">
                                          <w:pPr>
                                            <w:spacing w:after="0" w:line="280" w:lineRule="atLeast"/>
                                            <w:rPr>
                                              <w:rFonts w:ascii="Times New Roman" w:eastAsia="Times New Roman" w:hAnsi="Times New Roman" w:cs="Times New Roman"/>
                                              <w:sz w:val="24"/>
                                              <w:szCs w:val="24"/>
                                            </w:rPr>
                                          </w:pPr>
                                          <w:r w:rsidRPr="00D51BBD">
                                            <w:rPr>
                                              <w:rFonts w:ascii="Tahoma" w:eastAsia="Times New Roman" w:hAnsi="Tahoma" w:cs="Tahoma"/>
                                              <w:b/>
                                              <w:bCs/>
                                              <w:color w:val="505050"/>
                                              <w:sz w:val="27"/>
                                              <w:szCs w:val="27"/>
                                            </w:rPr>
                                            <w:t>Presidential Transfer Scholarships</w:t>
                                          </w:r>
                                        </w:p>
                                        <w:p w:rsidR="00D51BBD" w:rsidRPr="00D51BBD" w:rsidRDefault="00D51BBD" w:rsidP="00D51BBD">
                                          <w:pPr>
                                            <w:spacing w:after="0" w:line="280" w:lineRule="atLeast"/>
                                            <w:rPr>
                                              <w:rFonts w:ascii="Times New Roman" w:eastAsia="Times New Roman" w:hAnsi="Times New Roman" w:cs="Times New Roman"/>
                                              <w:sz w:val="24"/>
                                              <w:szCs w:val="24"/>
                                            </w:rPr>
                                          </w:pPr>
                                          <w:r w:rsidRPr="00D51BBD">
                                            <w:rPr>
                                              <w:rFonts w:ascii="Tahoma" w:eastAsia="Times New Roman" w:hAnsi="Tahoma" w:cs="Tahoma"/>
                                              <w:i/>
                                              <w:iCs/>
                                              <w:color w:val="000000"/>
                                              <w:sz w:val="21"/>
                                              <w:szCs w:val="21"/>
                                            </w:rPr>
                                            <w:t>LBWCC has agreements with the following institutions for Presidential Transfer Scholarships:</w:t>
                                          </w:r>
                                        </w:p>
                                        <w:p w:rsidR="00D51BBD" w:rsidRPr="00D51BBD" w:rsidRDefault="00D51BBD" w:rsidP="00D51BBD">
                                          <w:pPr>
                                            <w:numPr>
                                              <w:ilvl w:val="0"/>
                                              <w:numId w:val="1"/>
                                            </w:numPr>
                                            <w:spacing w:after="0" w:line="280" w:lineRule="atLeast"/>
                                            <w:ind w:left="945"/>
                                            <w:rPr>
                                              <w:rFonts w:ascii="Helvetica" w:eastAsia="Times New Roman" w:hAnsi="Helvetica" w:cs="Helvetica"/>
                                              <w:color w:val="505050"/>
                                              <w:sz w:val="24"/>
                                              <w:szCs w:val="24"/>
                                            </w:rPr>
                                          </w:pPr>
                                          <w:r w:rsidRPr="00D51BBD">
                                            <w:rPr>
                                              <w:rFonts w:ascii="Verdana" w:eastAsia="Times New Roman" w:hAnsi="Verdana" w:cs="Helvetica"/>
                                              <w:color w:val="505050"/>
                                              <w:sz w:val="18"/>
                                              <w:szCs w:val="18"/>
                                            </w:rPr>
                                            <w:t xml:space="preserve">Auburn University at Montgomery - AUM will award one full-tuition and fees scholarship to a new AUM transfer student from each Strategic Partners for Academic Navigation (SPAN) Community College who has completed 45 academic credit hours with a minimum GPA of 35 and has a letter of recommendation from their Community College President. The recipients must maintain full-time enrollment, a 3.0 AUM GPA, and participate in AUM’s Transfer Ambassador </w:t>
                                          </w:r>
                                          <w:proofErr w:type="gramStart"/>
                                          <w:r w:rsidRPr="00D51BBD">
                                            <w:rPr>
                                              <w:rFonts w:ascii="Verdana" w:eastAsia="Times New Roman" w:hAnsi="Verdana" w:cs="Helvetica"/>
                                              <w:color w:val="505050"/>
                                              <w:sz w:val="18"/>
                                              <w:szCs w:val="18"/>
                                            </w:rPr>
                                            <w:t>program</w:t>
                                          </w:r>
                                          <w:proofErr w:type="gramEnd"/>
                                          <w:r w:rsidRPr="00D51BBD">
                                            <w:rPr>
                                              <w:rFonts w:ascii="Verdana" w:eastAsia="Times New Roman" w:hAnsi="Verdana" w:cs="Helvetica"/>
                                              <w:color w:val="505050"/>
                                              <w:sz w:val="18"/>
                                              <w:szCs w:val="18"/>
                                            </w:rPr>
                                            <w:t xml:space="preserve"> to sustain their scholarship through graduation.</w:t>
                                          </w:r>
                                        </w:p>
                                        <w:p w:rsidR="00D51BBD" w:rsidRPr="00D51BBD" w:rsidRDefault="00D51BBD" w:rsidP="00D51BBD">
                                          <w:pPr>
                                            <w:numPr>
                                              <w:ilvl w:val="0"/>
                                              <w:numId w:val="1"/>
                                            </w:numPr>
                                            <w:spacing w:after="0" w:line="280" w:lineRule="atLeast"/>
                                            <w:ind w:left="945"/>
                                            <w:rPr>
                                              <w:rFonts w:ascii="Helvetica" w:eastAsia="Times New Roman" w:hAnsi="Helvetica" w:cs="Helvetica"/>
                                              <w:color w:val="505050"/>
                                              <w:sz w:val="24"/>
                                              <w:szCs w:val="24"/>
                                            </w:rPr>
                                          </w:pPr>
                                          <w:r w:rsidRPr="00D51BBD">
                                            <w:rPr>
                                              <w:rFonts w:ascii="Verdana" w:eastAsia="Times New Roman" w:hAnsi="Verdana" w:cs="Helvetica"/>
                                              <w:color w:val="505050"/>
                                              <w:sz w:val="18"/>
                                              <w:szCs w:val="18"/>
                                            </w:rPr>
                                            <w:t xml:space="preserve">University of Alabama – this scholarship covers the cost of tuition (for up to four semesters) and will be awarded to at least one student at LBWCC who has completed at minimum 45 transferable credit hours as of </w:t>
                                          </w:r>
                                          <w:proofErr w:type="gramStart"/>
                                          <w:r w:rsidRPr="00D51BBD">
                                            <w:rPr>
                                              <w:rFonts w:ascii="Verdana" w:eastAsia="Times New Roman" w:hAnsi="Verdana" w:cs="Helvetica"/>
                                              <w:color w:val="505050"/>
                                              <w:sz w:val="18"/>
                                              <w:szCs w:val="18"/>
                                            </w:rPr>
                                            <w:t>Fall</w:t>
                                          </w:r>
                                          <w:proofErr w:type="gramEnd"/>
                                          <w:r w:rsidRPr="00D51BBD">
                                            <w:rPr>
                                              <w:rFonts w:ascii="Verdana" w:eastAsia="Times New Roman" w:hAnsi="Verdana" w:cs="Helvetica"/>
                                              <w:color w:val="505050"/>
                                              <w:sz w:val="18"/>
                                              <w:szCs w:val="18"/>
                                            </w:rPr>
                                            <w:t xml:space="preserve"> 2019. The minimum GPA requirement to be considered is 3.5 and the UA scholarship application </w:t>
                                          </w:r>
                                          <w:proofErr w:type="gramStart"/>
                                          <w:r w:rsidRPr="00D51BBD">
                                            <w:rPr>
                                              <w:rFonts w:ascii="Verdana" w:eastAsia="Times New Roman" w:hAnsi="Verdana" w:cs="Helvetica"/>
                                              <w:color w:val="505050"/>
                                              <w:sz w:val="18"/>
                                              <w:szCs w:val="18"/>
                                            </w:rPr>
                                            <w:t>must also</w:t>
                                          </w:r>
                                          <w:proofErr w:type="gramEnd"/>
                                          <w:r w:rsidRPr="00D51BBD">
                                            <w:rPr>
                                              <w:rFonts w:ascii="Verdana" w:eastAsia="Times New Roman" w:hAnsi="Verdana" w:cs="Helvetica"/>
                                              <w:color w:val="505050"/>
                                              <w:sz w:val="18"/>
                                              <w:szCs w:val="18"/>
                                            </w:rPr>
                                            <w:t xml:space="preserve"> be completed via the students </w:t>
                                          </w:r>
                                          <w:proofErr w:type="spellStart"/>
                                          <w:r w:rsidRPr="00D51BBD">
                                            <w:rPr>
                                              <w:rFonts w:ascii="Verdana" w:eastAsia="Times New Roman" w:hAnsi="Verdana" w:cs="Helvetica"/>
                                              <w:color w:val="505050"/>
                                              <w:sz w:val="18"/>
                                              <w:szCs w:val="18"/>
                                            </w:rPr>
                                            <w:t>myBama</w:t>
                                          </w:r>
                                          <w:proofErr w:type="spellEnd"/>
                                          <w:r w:rsidRPr="00D51BBD">
                                            <w:rPr>
                                              <w:rFonts w:ascii="Verdana" w:eastAsia="Times New Roman" w:hAnsi="Verdana" w:cs="Helvetica"/>
                                              <w:color w:val="505050"/>
                                              <w:sz w:val="18"/>
                                              <w:szCs w:val="18"/>
                                            </w:rPr>
                                            <w:t xml:space="preserve"> account prior to the (UA) March 1, 2020 deadline.</w:t>
                                          </w:r>
                                        </w:p>
                                        <w:p w:rsidR="00D51BBD" w:rsidRPr="00D51BBD" w:rsidRDefault="00D51BBD" w:rsidP="00D51BBD">
                                          <w:pPr>
                                            <w:numPr>
                                              <w:ilvl w:val="0"/>
                                              <w:numId w:val="1"/>
                                            </w:numPr>
                                            <w:spacing w:after="0" w:line="280" w:lineRule="atLeast"/>
                                            <w:ind w:left="945"/>
                                            <w:rPr>
                                              <w:rFonts w:ascii="Helvetica" w:eastAsia="Times New Roman" w:hAnsi="Helvetica" w:cs="Helvetica"/>
                                              <w:color w:val="505050"/>
                                              <w:sz w:val="24"/>
                                              <w:szCs w:val="24"/>
                                            </w:rPr>
                                          </w:pPr>
                                          <w:r w:rsidRPr="00D51BBD">
                                            <w:rPr>
                                              <w:rFonts w:ascii="Verdana" w:eastAsia="Times New Roman" w:hAnsi="Verdana" w:cs="Helvetica"/>
                                              <w:color w:val="505050"/>
                                              <w:sz w:val="18"/>
                                              <w:szCs w:val="18"/>
                                            </w:rPr>
                                            <w:t>University of Alabama at Birmingham – UAB is pleased to offer two outstanding LBWCC students a UAB Presidential Scholarship. This Scholarship will pay the value of tuition and academic fees for up to four semesters beginning the 2020 Fall Semester. The student must have earned a non-technical associate’s degree at the end of 2020 Spring Semester. The student must have a minimum GPA of 3.5 and cannot have any 4-year institution credit (exception: courses taken while enrolled in high school). The student must be an Alabama resident and be willing to assist with transfer recruitment events and efforts as transfer representative for UAB.</w:t>
                                          </w:r>
                                        </w:p>
                                        <w:p w:rsidR="00D51BBD" w:rsidRPr="00D51BBD" w:rsidRDefault="00D51BBD" w:rsidP="00D51BBD">
                                          <w:pPr>
                                            <w:spacing w:after="0" w:line="280" w:lineRule="atLeast"/>
                                            <w:rPr>
                                              <w:rFonts w:ascii="Times New Roman" w:eastAsia="Times New Roman" w:hAnsi="Times New Roman" w:cs="Times New Roman"/>
                                              <w:sz w:val="24"/>
                                              <w:szCs w:val="24"/>
                                            </w:rPr>
                                          </w:pPr>
                                          <w:r w:rsidRPr="00D51BBD">
                                            <w:rPr>
                                              <w:rFonts w:ascii="Tahoma" w:eastAsia="Times New Roman" w:hAnsi="Tahoma" w:cs="Tahoma"/>
                                              <w:color w:val="000000"/>
                                              <w:sz w:val="21"/>
                                              <w:szCs w:val="21"/>
                                            </w:rPr>
                                            <w:lastRenderedPageBreak/>
                                            <w:t>Applicants, who wish to be considered for the Presidential Transfer Scholarships must meet GPA requirements, have completed an admission and scholarship application to the transferring school, and plan on enrolling at that school for the Fall 2020 term. The deadline to complete the online </w:t>
                                          </w:r>
                                          <w:hyperlink r:id="rId6" w:tgtFrame="_blank" w:history="1">
                                            <w:r w:rsidRPr="00D51BBD">
                                              <w:rPr>
                                                <w:rFonts w:ascii="Tahoma" w:eastAsia="Times New Roman" w:hAnsi="Tahoma" w:cs="Tahoma"/>
                                                <w:b/>
                                                <w:bCs/>
                                                <w:color w:val="FF0000"/>
                                                <w:sz w:val="21"/>
                                                <w:szCs w:val="21"/>
                                                <w:u w:val="single"/>
                                              </w:rPr>
                                              <w:t>University Transfer Scholarship Application</w:t>
                                            </w:r>
                                          </w:hyperlink>
                                          <w:r w:rsidRPr="00D51BBD">
                                            <w:rPr>
                                              <w:rFonts w:ascii="Tahoma" w:eastAsia="Times New Roman" w:hAnsi="Tahoma" w:cs="Tahoma"/>
                                              <w:color w:val="000000"/>
                                              <w:sz w:val="21"/>
                                              <w:szCs w:val="21"/>
                                            </w:rPr>
                                            <w:t> is </w:t>
                                          </w:r>
                                          <w:r w:rsidRPr="00D51BBD">
                                            <w:rPr>
                                              <w:rFonts w:ascii="Tahoma" w:eastAsia="Times New Roman" w:hAnsi="Tahoma" w:cs="Tahoma"/>
                                              <w:b/>
                                              <w:bCs/>
                                              <w:color w:val="000000"/>
                                              <w:sz w:val="21"/>
                                              <w:szCs w:val="21"/>
                                            </w:rPr>
                                            <w:t>February 14, 2020</w:t>
                                          </w:r>
                                          <w:r w:rsidRPr="00D51BBD">
                                            <w:rPr>
                                              <w:rFonts w:ascii="Tahoma" w:eastAsia="Times New Roman" w:hAnsi="Tahoma" w:cs="Tahoma"/>
                                              <w:color w:val="000000"/>
                                              <w:sz w:val="21"/>
                                              <w:szCs w:val="21"/>
                                            </w:rPr>
                                            <w:t>.</w:t>
                                          </w:r>
                                        </w:p>
                                        <w:p w:rsidR="00D51BBD" w:rsidRPr="00D51BBD" w:rsidRDefault="00D51BBD" w:rsidP="00D51BBD">
                                          <w:pPr>
                                            <w:spacing w:after="0" w:line="280" w:lineRule="atLeast"/>
                                            <w:rPr>
                                              <w:rFonts w:ascii="Times New Roman" w:eastAsia="Times New Roman" w:hAnsi="Times New Roman" w:cs="Times New Roman"/>
                                              <w:sz w:val="24"/>
                                              <w:szCs w:val="24"/>
                                            </w:rPr>
                                          </w:pPr>
                                          <w:r w:rsidRPr="00D51BBD">
                                            <w:rPr>
                                              <w:rFonts w:ascii="Verdana" w:eastAsia="Times New Roman" w:hAnsi="Verdana" w:cs="Times New Roman"/>
                                              <w:color w:val="505050"/>
                                              <w:sz w:val="18"/>
                                              <w:szCs w:val="18"/>
                                            </w:rPr>
                                            <w:t> </w:t>
                                          </w:r>
                                        </w:p>
                                        <w:p w:rsidR="00D51BBD" w:rsidRPr="00D51BBD" w:rsidRDefault="00D51BBD" w:rsidP="00D51BBD">
                                          <w:pPr>
                                            <w:spacing w:after="0" w:line="600" w:lineRule="atLeast"/>
                                            <w:jc w:val="center"/>
                                            <w:outlineLvl w:val="0"/>
                                            <w:rPr>
                                              <w:rFonts w:ascii="Times New Roman" w:eastAsia="Times New Roman" w:hAnsi="Times New Roman" w:cs="Times New Roman"/>
                                              <w:b/>
                                              <w:bCs/>
                                              <w:kern w:val="36"/>
                                              <w:sz w:val="48"/>
                                              <w:szCs w:val="48"/>
                                            </w:rPr>
                                          </w:pPr>
                                          <w:r w:rsidRPr="00D51BBD">
                                            <w:rPr>
                                              <w:rFonts w:ascii="Tahoma" w:eastAsia="Times New Roman" w:hAnsi="Tahoma" w:cs="Tahoma"/>
                                              <w:b/>
                                              <w:bCs/>
                                              <w:color w:val="444444"/>
                                              <w:spacing w:val="-15"/>
                                              <w:kern w:val="36"/>
                                              <w:sz w:val="27"/>
                                              <w:szCs w:val="27"/>
                                            </w:rPr>
                                            <w:t>Transfer Scholarship Guide</w:t>
                                          </w:r>
                                        </w:p>
                                        <w:p w:rsidR="00D51BBD" w:rsidRPr="00D51BBD" w:rsidRDefault="00D51BBD" w:rsidP="00D51BBD">
                                          <w:pPr>
                                            <w:spacing w:after="0" w:line="280" w:lineRule="atLeast"/>
                                            <w:rPr>
                                              <w:rFonts w:ascii="Times New Roman" w:eastAsia="Times New Roman" w:hAnsi="Times New Roman" w:cs="Times New Roman"/>
                                              <w:sz w:val="24"/>
                                              <w:szCs w:val="24"/>
                                            </w:rPr>
                                          </w:pPr>
                                          <w:r w:rsidRPr="00D51BBD">
                                            <w:rPr>
                                              <w:rFonts w:ascii="Tahoma" w:eastAsia="Times New Roman" w:hAnsi="Tahoma" w:cs="Tahoma"/>
                                              <w:color w:val="000000"/>
                                              <w:sz w:val="21"/>
                                              <w:szCs w:val="21"/>
                                            </w:rPr>
                                            <w:t>In addition to the scholarships listed above, a majority of transfer institutions offer transfer scholarships. The </w:t>
                                          </w:r>
                                          <w:hyperlink r:id="rId7" w:tgtFrame="_blank" w:history="1">
                                            <w:r w:rsidRPr="00D51BBD">
                                              <w:rPr>
                                                <w:rFonts w:ascii="Tahoma" w:eastAsia="Times New Roman" w:hAnsi="Tahoma" w:cs="Tahoma"/>
                                                <w:b/>
                                                <w:bCs/>
                                                <w:color w:val="FF0000"/>
                                                <w:sz w:val="21"/>
                                                <w:szCs w:val="21"/>
                                                <w:u w:val="single"/>
                                              </w:rPr>
                                              <w:t>Transfer Scholarship Guide</w:t>
                                            </w:r>
                                          </w:hyperlink>
                                          <w:r w:rsidRPr="00D51BBD">
                                            <w:rPr>
                                              <w:rFonts w:ascii="Tahoma" w:eastAsia="Times New Roman" w:hAnsi="Tahoma" w:cs="Tahoma"/>
                                              <w:color w:val="FF0000"/>
                                              <w:sz w:val="21"/>
                                              <w:szCs w:val="21"/>
                                            </w:rPr>
                                            <w:t> </w:t>
                                          </w:r>
                                          <w:r w:rsidRPr="00D51BBD">
                                            <w:rPr>
                                              <w:rFonts w:ascii="Tahoma" w:eastAsia="Times New Roman" w:hAnsi="Tahoma" w:cs="Tahoma"/>
                                              <w:color w:val="000000"/>
                                              <w:sz w:val="21"/>
                                              <w:szCs w:val="21"/>
                                            </w:rPr>
                                            <w:t xml:space="preserve">for </w:t>
                                          </w:r>
                                          <w:proofErr w:type="spellStart"/>
                                          <w:r w:rsidRPr="00D51BBD">
                                            <w:rPr>
                                              <w:rFonts w:ascii="Tahoma" w:eastAsia="Times New Roman" w:hAnsi="Tahoma" w:cs="Tahoma"/>
                                              <w:color w:val="000000"/>
                                              <w:sz w:val="21"/>
                                              <w:szCs w:val="21"/>
                                            </w:rPr>
                                            <w:t>Lurleen</w:t>
                                          </w:r>
                                          <w:proofErr w:type="spellEnd"/>
                                          <w:r w:rsidRPr="00D51BBD">
                                            <w:rPr>
                                              <w:rFonts w:ascii="Tahoma" w:eastAsia="Times New Roman" w:hAnsi="Tahoma" w:cs="Tahoma"/>
                                              <w:color w:val="000000"/>
                                              <w:sz w:val="21"/>
                                              <w:szCs w:val="21"/>
                                            </w:rPr>
                                            <w:t xml:space="preserve"> B. Wallace Community College </w:t>
                                          </w:r>
                                          <w:proofErr w:type="gramStart"/>
                                          <w:r w:rsidRPr="00D51BBD">
                                            <w:rPr>
                                              <w:rFonts w:ascii="Tahoma" w:eastAsia="Times New Roman" w:hAnsi="Tahoma" w:cs="Tahoma"/>
                                              <w:color w:val="000000"/>
                                              <w:sz w:val="21"/>
                                              <w:szCs w:val="21"/>
                                            </w:rPr>
                                            <w:t>was created</w:t>
                                          </w:r>
                                          <w:proofErr w:type="gramEnd"/>
                                          <w:r w:rsidRPr="00D51BBD">
                                            <w:rPr>
                                              <w:rFonts w:ascii="Tahoma" w:eastAsia="Times New Roman" w:hAnsi="Tahoma" w:cs="Tahoma"/>
                                              <w:color w:val="000000"/>
                                              <w:sz w:val="21"/>
                                              <w:szCs w:val="21"/>
                                            </w:rPr>
                                            <w:t xml:space="preserve"> to assist transfer students in identifying and obtaining scholarships at four- year institutions. </w:t>
                                          </w:r>
                                          <w:proofErr w:type="gramStart"/>
                                          <w:r w:rsidRPr="00D51BBD">
                                            <w:rPr>
                                              <w:rFonts w:ascii="Tahoma" w:eastAsia="Times New Roman" w:hAnsi="Tahoma" w:cs="Tahoma"/>
                                              <w:color w:val="000000"/>
                                              <w:sz w:val="21"/>
                                              <w:szCs w:val="21"/>
                                            </w:rPr>
                                            <w:t>The information in the guide came from the four-year institutions websites and is subject to change.</w:t>
                                          </w:r>
                                          <w:proofErr w:type="gramEnd"/>
                                          <w:r w:rsidRPr="00D51BBD">
                                            <w:rPr>
                                              <w:rFonts w:ascii="Tahoma" w:eastAsia="Times New Roman" w:hAnsi="Tahoma" w:cs="Tahoma"/>
                                              <w:color w:val="000000"/>
                                              <w:sz w:val="21"/>
                                              <w:szCs w:val="21"/>
                                            </w:rPr>
                                            <w:t xml:space="preserve"> If a school </w:t>
                                          </w:r>
                                          <w:proofErr w:type="gramStart"/>
                                          <w:r w:rsidRPr="00D51BBD">
                                            <w:rPr>
                                              <w:rFonts w:ascii="Tahoma" w:eastAsia="Times New Roman" w:hAnsi="Tahoma" w:cs="Tahoma"/>
                                              <w:color w:val="000000"/>
                                              <w:sz w:val="21"/>
                                              <w:szCs w:val="21"/>
                                            </w:rPr>
                                            <w:t>is not listed</w:t>
                                          </w:r>
                                          <w:proofErr w:type="gramEnd"/>
                                          <w:r w:rsidRPr="00D51BBD">
                                            <w:rPr>
                                              <w:rFonts w:ascii="Tahoma" w:eastAsia="Times New Roman" w:hAnsi="Tahoma" w:cs="Tahoma"/>
                                              <w:color w:val="000000"/>
                                              <w:sz w:val="21"/>
                                              <w:szCs w:val="21"/>
                                            </w:rPr>
                                            <w:t xml:space="preserve"> in the guide, contact the Admissions or Financial Aid Office at that school directly to ask about transfer scholarships.</w:t>
                                          </w:r>
                                          <w:r w:rsidRPr="00D51BBD">
                                            <w:rPr>
                                              <w:rFonts w:ascii="Verdana" w:eastAsia="Times New Roman" w:hAnsi="Verdana" w:cs="Times New Roman"/>
                                              <w:color w:val="505050"/>
                                              <w:sz w:val="18"/>
                                              <w:szCs w:val="18"/>
                                            </w:rPr>
                                            <w:t> </w:t>
                                          </w:r>
                                        </w:p>
                                        <w:p w:rsidR="00D51BBD" w:rsidRPr="00D51BBD" w:rsidRDefault="00D51BBD" w:rsidP="00D51BBD">
                                          <w:pPr>
                                            <w:spacing w:after="0" w:line="280" w:lineRule="atLeast"/>
                                            <w:rPr>
                                              <w:rFonts w:ascii="Times New Roman" w:eastAsia="Times New Roman" w:hAnsi="Times New Roman" w:cs="Times New Roman"/>
                                              <w:sz w:val="24"/>
                                              <w:szCs w:val="24"/>
                                            </w:rPr>
                                          </w:pPr>
                                          <w:r w:rsidRPr="00D51BBD">
                                            <w:rPr>
                                              <w:rFonts w:ascii="Verdana" w:eastAsia="Times New Roman" w:hAnsi="Verdana" w:cs="Times New Roman"/>
                                              <w:color w:val="505050"/>
                                              <w:sz w:val="18"/>
                                              <w:szCs w:val="18"/>
                                            </w:rPr>
                                            <w:br/>
                                          </w:r>
                                          <w:r w:rsidRPr="00D51BBD">
                                            <w:rPr>
                                              <w:rFonts w:ascii="Tahoma" w:eastAsia="Times New Roman" w:hAnsi="Tahoma" w:cs="Tahoma"/>
                                              <w:color w:val="000000"/>
                                              <w:sz w:val="21"/>
                                              <w:szCs w:val="21"/>
                                            </w:rPr>
                                            <w:t>If you need assistance regarding scholarships, please let me know and I will be happy to assist help!</w:t>
                                          </w:r>
                                        </w:p>
                                        <w:p w:rsidR="00D51BBD" w:rsidRPr="00D51BBD" w:rsidRDefault="00D51BBD" w:rsidP="00D51BBD">
                                          <w:pPr>
                                            <w:spacing w:after="0" w:line="280" w:lineRule="atLeast"/>
                                            <w:rPr>
                                              <w:rFonts w:ascii="Times New Roman" w:eastAsia="Times New Roman" w:hAnsi="Times New Roman" w:cs="Times New Roman"/>
                                              <w:sz w:val="24"/>
                                              <w:szCs w:val="24"/>
                                            </w:rPr>
                                          </w:pPr>
                                          <w:r w:rsidRPr="00D51BBD">
                                            <w:rPr>
                                              <w:rFonts w:ascii="Tahoma" w:eastAsia="Times New Roman" w:hAnsi="Tahoma" w:cs="Tahoma"/>
                                              <w:color w:val="000000"/>
                                              <w:sz w:val="21"/>
                                              <w:szCs w:val="21"/>
                                            </w:rPr>
                                            <w:t> </w:t>
                                          </w:r>
                                          <w:r w:rsidRPr="00D51BBD">
                                            <w:rPr>
                                              <w:rFonts w:ascii="Tahoma" w:eastAsia="Times New Roman" w:hAnsi="Tahoma" w:cs="Tahoma"/>
                                              <w:color w:val="000000"/>
                                              <w:sz w:val="21"/>
                                              <w:szCs w:val="21"/>
                                            </w:rPr>
                                            <w:br/>
                                            <w:t>GO SAINTS! </w:t>
                                          </w:r>
                                          <w:r w:rsidRPr="00D51BBD">
                                            <w:rPr>
                                              <w:rFonts w:ascii="Tahoma" w:eastAsia="Times New Roman" w:hAnsi="Tahoma" w:cs="Tahoma"/>
                                              <w:color w:val="000000"/>
                                              <w:sz w:val="21"/>
                                              <w:szCs w:val="21"/>
                                            </w:rPr>
                                            <w:br/>
                                            <w:t>Heather Owen</w:t>
                                          </w:r>
                                          <w:r w:rsidRPr="00D51BBD">
                                            <w:rPr>
                                              <w:rFonts w:ascii="Tahoma" w:eastAsia="Times New Roman" w:hAnsi="Tahoma" w:cs="Tahoma"/>
                                              <w:color w:val="000000"/>
                                              <w:sz w:val="21"/>
                                              <w:szCs w:val="21"/>
                                            </w:rPr>
                                            <w:br/>
                                            <w:t>Director of Student Recruitment</w:t>
                                          </w:r>
                                          <w:r w:rsidRPr="00D51BBD">
                                            <w:rPr>
                                              <w:rFonts w:ascii="Tahoma" w:eastAsia="Times New Roman" w:hAnsi="Tahoma" w:cs="Tahoma"/>
                                              <w:color w:val="000000"/>
                                              <w:sz w:val="21"/>
                                              <w:szCs w:val="21"/>
                                            </w:rPr>
                                            <w:br/>
                                            <w:t>334-881-2282     </w:t>
                                          </w:r>
                                          <w:hyperlink r:id="rId8" w:tgtFrame="_blank" w:history="1">
                                            <w:r w:rsidRPr="00D51BBD">
                                              <w:rPr>
                                                <w:rFonts w:ascii="Tahoma" w:eastAsia="Times New Roman" w:hAnsi="Tahoma" w:cs="Tahoma"/>
                                                <w:color w:val="1155CC"/>
                                                <w:sz w:val="21"/>
                                                <w:szCs w:val="21"/>
                                                <w:u w:val="single"/>
                                              </w:rPr>
                                              <w:t>howen@lbwcc.edu</w:t>
                                            </w:r>
                                          </w:hyperlink>
                                          <w:r w:rsidRPr="00D51BBD">
                                            <w:rPr>
                                              <w:rFonts w:ascii="Tahoma" w:eastAsia="Times New Roman" w:hAnsi="Tahoma" w:cs="Tahoma"/>
                                              <w:color w:val="000000"/>
                                              <w:sz w:val="21"/>
                                              <w:szCs w:val="21"/>
                                            </w:rPr>
                                            <w:t> </w:t>
                                          </w:r>
                                          <w:r w:rsidRPr="00D51BBD">
                                            <w:rPr>
                                              <w:rFonts w:ascii="Tahoma" w:eastAsia="Times New Roman" w:hAnsi="Tahoma" w:cs="Tahoma"/>
                                              <w:color w:val="000000"/>
                                              <w:sz w:val="21"/>
                                              <w:szCs w:val="21"/>
                                            </w:rPr>
                                            <w:br/>
                                          </w:r>
                                          <w:proofErr w:type="spellStart"/>
                                          <w:r w:rsidRPr="00D51BBD">
                                            <w:rPr>
                                              <w:rFonts w:ascii="Tahoma" w:eastAsia="Times New Roman" w:hAnsi="Tahoma" w:cs="Tahoma"/>
                                              <w:color w:val="000000"/>
                                              <w:sz w:val="21"/>
                                              <w:szCs w:val="21"/>
                                            </w:rPr>
                                            <w:t>Lurleen</w:t>
                                          </w:r>
                                          <w:proofErr w:type="spellEnd"/>
                                          <w:r w:rsidRPr="00D51BBD">
                                            <w:rPr>
                                              <w:rFonts w:ascii="Tahoma" w:eastAsia="Times New Roman" w:hAnsi="Tahoma" w:cs="Tahoma"/>
                                              <w:color w:val="000000"/>
                                              <w:sz w:val="21"/>
                                              <w:szCs w:val="21"/>
                                            </w:rPr>
                                            <w:t xml:space="preserve"> B. Wallace Community College</w:t>
                                          </w:r>
                                        </w:p>
                                      </w:tc>
                                    </w:tr>
                                  </w:tbl>
                                  <w:p w:rsidR="00D51BBD" w:rsidRPr="00D51BBD" w:rsidRDefault="00D51BBD" w:rsidP="00D51BBD">
                                    <w:pPr>
                                      <w:framePr w:hSpace="45" w:wrap="around" w:vAnchor="text" w:hAnchor="text"/>
                                      <w:spacing w:after="0" w:line="240" w:lineRule="auto"/>
                                      <w:rPr>
                                        <w:rFonts w:ascii="Helvetica" w:eastAsia="Times New Roman" w:hAnsi="Helvetica" w:cs="Helvetica"/>
                                        <w:sz w:val="24"/>
                                        <w:szCs w:val="24"/>
                                      </w:rPr>
                                    </w:pPr>
                                  </w:p>
                                </w:tc>
                              </w:tr>
                            </w:tbl>
                            <w:p w:rsidR="00D51BBD" w:rsidRPr="00D51BBD" w:rsidRDefault="00D51BBD" w:rsidP="00D51BBD">
                              <w:pPr>
                                <w:framePr w:hSpace="45" w:wrap="around" w:vAnchor="text" w:hAnchor="text"/>
                                <w:spacing w:after="0" w:line="240" w:lineRule="auto"/>
                                <w:rPr>
                                  <w:rFonts w:ascii="Helvetica" w:eastAsia="Times New Roman" w:hAnsi="Helvetica" w:cs="Helvetica"/>
                                  <w:sz w:val="24"/>
                                  <w:szCs w:val="24"/>
                                </w:rPr>
                              </w:pPr>
                            </w:p>
                          </w:tc>
                        </w:tr>
                      </w:tbl>
                      <w:p w:rsidR="00D51BBD" w:rsidRPr="00D51BBD" w:rsidRDefault="00D51BBD" w:rsidP="00D51BBD">
                        <w:pPr>
                          <w:framePr w:hSpace="45" w:wrap="around" w:vAnchor="text" w:hAnchor="text"/>
                          <w:spacing w:after="0" w:line="240" w:lineRule="auto"/>
                          <w:jc w:val="center"/>
                          <w:rPr>
                            <w:rFonts w:ascii="Helvetica" w:eastAsia="Times New Roman" w:hAnsi="Helvetica" w:cs="Helvetica"/>
                            <w:sz w:val="24"/>
                            <w:szCs w:val="24"/>
                          </w:rPr>
                        </w:pPr>
                      </w:p>
                    </w:tc>
                  </w:tr>
                </w:tbl>
                <w:p w:rsidR="00D51BBD" w:rsidRPr="00D51BBD" w:rsidRDefault="00D51BBD" w:rsidP="00D51BBD">
                  <w:pPr>
                    <w:framePr w:hSpace="45" w:wrap="around" w:vAnchor="text" w:hAnchor="text"/>
                    <w:spacing w:after="0" w:line="240" w:lineRule="auto"/>
                    <w:jc w:val="center"/>
                    <w:rPr>
                      <w:rFonts w:ascii="Helvetica" w:eastAsia="Times New Roman" w:hAnsi="Helvetica" w:cs="Helvetica"/>
                      <w:sz w:val="24"/>
                      <w:szCs w:val="24"/>
                    </w:rPr>
                  </w:pPr>
                </w:p>
              </w:tc>
            </w:tr>
          </w:tbl>
          <w:p w:rsidR="00D51BBD" w:rsidRPr="00D51BBD" w:rsidRDefault="00D51BBD" w:rsidP="00D51BBD">
            <w:pPr>
              <w:spacing w:after="0" w:line="240" w:lineRule="auto"/>
              <w:jc w:val="center"/>
              <w:rPr>
                <w:rFonts w:ascii="Helvetica" w:eastAsia="Times New Roman" w:hAnsi="Helvetica" w:cs="Helvetica"/>
                <w:sz w:val="24"/>
                <w:szCs w:val="24"/>
              </w:rPr>
            </w:pPr>
          </w:p>
        </w:tc>
      </w:tr>
    </w:tbl>
    <w:p w:rsidR="00F5691E" w:rsidRDefault="00F5691E">
      <w:bookmarkStart w:id="0" w:name="_GoBack"/>
      <w:bookmarkEnd w:id="0"/>
    </w:p>
    <w:sectPr w:rsidR="00F56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37F8B"/>
    <w:multiLevelType w:val="multilevel"/>
    <w:tmpl w:val="B2AAD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BD"/>
    <w:rsid w:val="00D51BBD"/>
    <w:rsid w:val="00F5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ECEBE-5C33-4085-AA04-5F2B82B7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B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55932">
      <w:bodyDiv w:val="1"/>
      <w:marLeft w:val="0"/>
      <w:marRight w:val="0"/>
      <w:marTop w:val="0"/>
      <w:marBottom w:val="0"/>
      <w:divBdr>
        <w:top w:val="none" w:sz="0" w:space="0" w:color="auto"/>
        <w:left w:val="none" w:sz="0" w:space="0" w:color="auto"/>
        <w:bottom w:val="none" w:sz="0" w:space="0" w:color="auto"/>
        <w:right w:val="none" w:sz="0" w:space="0" w:color="auto"/>
      </w:divBdr>
      <w:divsChild>
        <w:div w:id="1337882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wen@lbwcc.edu" TargetMode="External"/><Relationship Id="rId3" Type="http://schemas.openxmlformats.org/officeDocument/2006/relationships/settings" Target="settings.xml"/><Relationship Id="rId7" Type="http://schemas.openxmlformats.org/officeDocument/2006/relationships/hyperlink" Target="https://www.lbwcc.edu/Content/Uploads/lbwcc.edu/files/University%20Transfer%20Scholarship%20Guide%202020-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bwcc.formstack.com/forms/transfer_scholarship" TargetMode="External"/><Relationship Id="rId5" Type="http://schemas.openxmlformats.org/officeDocument/2006/relationships/hyperlink" Target="https://www.lbwcc.edu/financial-aid/scholarship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Opp City Schools</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MIMS</dc:creator>
  <cp:keywords/>
  <dc:description/>
  <cp:lastModifiedBy>MELISSA MIMS</cp:lastModifiedBy>
  <cp:revision>1</cp:revision>
  <cp:lastPrinted>2020-02-04T14:18:00Z</cp:lastPrinted>
  <dcterms:created xsi:type="dcterms:W3CDTF">2020-02-04T14:17:00Z</dcterms:created>
  <dcterms:modified xsi:type="dcterms:W3CDTF">2020-02-04T14:18:00Z</dcterms:modified>
</cp:coreProperties>
</file>