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C9" w:rsidRPr="006A6F7C" w:rsidRDefault="00E2243F" w:rsidP="006A6F7C">
      <w:pPr>
        <w:pStyle w:val="Heading7"/>
        <w:jc w:val="center"/>
        <w:rPr>
          <w:sz w:val="52"/>
          <w:szCs w:val="52"/>
        </w:rPr>
      </w:pPr>
      <w:r w:rsidRPr="006A6F7C">
        <w:rPr>
          <w:sz w:val="52"/>
          <w:szCs w:val="52"/>
        </w:rPr>
        <w:t>Dale County School System</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2017-2018</w:t>
      </w:r>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but one school</w:t>
      </w:r>
      <w:r>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sidR="00C2287E">
        <w:rPr>
          <w:rFonts w:ascii="Times New Roman" w:eastAsia="Times New Roman" w:hAnsi="Times New Roman" w:cs="Times New Roman"/>
          <w:sz w:val="24"/>
          <w:szCs w:val="24"/>
        </w:rPr>
        <w:t>Dale</w:t>
      </w:r>
      <w:r w:rsidR="00DB326D">
        <w:rPr>
          <w:rFonts w:ascii="Times New Roman" w:eastAsia="Times New Roman" w:hAnsi="Times New Roman" w:cs="Times New Roman"/>
          <w:sz w:val="24"/>
          <w:szCs w:val="24"/>
        </w:rPr>
        <w:t xml:space="preserve"> County Schools.  </w:t>
      </w:r>
      <w:r>
        <w:rPr>
          <w:rFonts w:ascii="Times New Roman" w:eastAsia="Times New Roman" w:hAnsi="Times New Roman" w:cs="Times New Roman"/>
          <w:sz w:val="24"/>
          <w:szCs w:val="24"/>
        </w:rPr>
        <w:t xml:space="preserve">The State Department of Education provided technical assistance in writing the original school-wide plans.  The school-wide Title I </w:t>
      </w:r>
      <w:r w:rsidR="00DB326D">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served as a framework for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The LEA Plan was developed by the federal programs coordinator with assistance from school administrative staff, school level </w:t>
      </w:r>
      <w:r w:rsidR="00C2287E">
        <w:rPr>
          <w:rFonts w:ascii="Times New Roman" w:eastAsia="Times New Roman" w:hAnsi="Times New Roman" w:cs="Times New Roman"/>
          <w:sz w:val="24"/>
          <w:szCs w:val="24"/>
        </w:rPr>
        <w:t>Problem Solving Teams</w:t>
      </w:r>
      <w:r>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T), </w:t>
      </w:r>
      <w:r w:rsidR="00C2287E">
        <w:rPr>
          <w:rFonts w:ascii="Times New Roman" w:eastAsia="Times New Roman" w:hAnsi="Times New Roman" w:cs="Times New Roman"/>
          <w:sz w:val="24"/>
          <w:szCs w:val="24"/>
        </w:rPr>
        <w:t xml:space="preserve">school and community stakeholders </w:t>
      </w:r>
      <w:r>
        <w:rPr>
          <w:rFonts w:ascii="Times New Roman" w:eastAsia="Times New Roman" w:hAnsi="Times New Roman" w:cs="Times New Roman"/>
          <w:sz w:val="24"/>
          <w:szCs w:val="24"/>
        </w:rPr>
        <w:t xml:space="preserve">and other central office staff members.  The plan was developed through a series of staff meetings, committee work and individual input after the NCLB Plan was implemented.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evaluation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4"/>
          <w:szCs w:val="24"/>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w:t>
      </w:r>
      <w:r>
        <w:rPr>
          <w:rFonts w:ascii="Times New Roman" w:eastAsia="Times New Roman" w:hAnsi="Times New Roman" w:cs="Times New Roman"/>
          <w:sz w:val="24"/>
          <w:szCs w:val="24"/>
        </w:rPr>
        <w:lastRenderedPageBreak/>
        <w:t xml:space="preserve">reports to the parents with the first progress report or report card that is issued after the test score release.  This allows the test results to be sent with regularly scheduled reports so that parents will understand the importance of the results. Individual schools schedule activities for parents to explain how to interpret the test results.  Individual meetings with parents are also used to disseminate their child’s results.  </w:t>
      </w:r>
      <w:r w:rsidR="00C2287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Schools also uses SchoolCast to announce when assessment results wi</w:t>
      </w:r>
      <w:r w:rsidR="00C2287E">
        <w:rPr>
          <w:rFonts w:ascii="Times New Roman" w:eastAsia="Times New Roman" w:hAnsi="Times New Roman" w:cs="Times New Roman"/>
          <w:sz w:val="24"/>
          <w:szCs w:val="24"/>
        </w:rPr>
        <w:t xml:space="preserve">ll be sent home to each student and Individual schools use the Remind Me App to communicate with parents.  </w:t>
      </w:r>
    </w:p>
    <w:p w:rsidR="004C5424" w:rsidRDefault="004854D8">
      <w:pPr>
        <w:rPr>
          <w:b/>
          <w:sz w:val="20"/>
          <w:szCs w:val="20"/>
        </w:rPr>
      </w:pPr>
      <w:r>
        <w:rPr>
          <w:b/>
          <w:sz w:val="20"/>
          <w:szCs w:val="20"/>
        </w:rPr>
        <w:t xml:space="preserve">Sec. 1112. [20 U.S.C. 6312] </w:t>
      </w:r>
    </w:p>
    <w:p w:rsidR="004C5424" w:rsidRDefault="004854D8">
      <w:pPr>
        <w:rPr>
          <w:b/>
          <w:sz w:val="24"/>
          <w:szCs w:val="24"/>
        </w:rPr>
      </w:pPr>
      <w:r>
        <w:rPr>
          <w:b/>
          <w:sz w:val="24"/>
          <w:szCs w:val="24"/>
        </w:rPr>
        <w:t xml:space="preserve">A local educational agency may receive a </w:t>
      </w:r>
      <w:r w:rsidR="00FA1330">
        <w:rPr>
          <w:b/>
          <w:sz w:val="24"/>
          <w:szCs w:val="24"/>
        </w:rPr>
        <w:t>sub grant</w:t>
      </w:r>
      <w:bookmarkStart w:id="0" w:name="_GoBack"/>
      <w:bookmarkEnd w:id="0"/>
      <w:r>
        <w:rPr>
          <w:b/>
          <w:sz w:val="24"/>
          <w:szCs w:val="24"/>
        </w:rPr>
        <w:t xml:space="preserve">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county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 data is utilized throughout the year to determine the effectiveness of the pacing guides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15B27">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Scantron Performance Series for 3-8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w:t>
      </w:r>
      <w:r>
        <w:rPr>
          <w:rFonts w:ascii="Times New Roman" w:eastAsia="Times New Roman" w:hAnsi="Times New Roman" w:cs="Times New Roman"/>
          <w:sz w:val="24"/>
          <w:szCs w:val="24"/>
        </w:rPr>
        <w:lastRenderedPageBreak/>
        <w:t xml:space="preserve">be administered in grades 3-8 this year. The science section will be administered to students in grades 5 and 7.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Plus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Alabama Alternate Assessment (AAA) – Grades 3-8 and 11th</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AAA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8"/>
        </w:num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NAEP </w:t>
      </w:r>
      <w:r w:rsidR="00DB326D">
        <w:rPr>
          <w:rFonts w:ascii="Times New Roman" w:eastAsia="Times New Roman" w:hAnsi="Times New Roman" w:cs="Times New Roman"/>
          <w:i/>
          <w:sz w:val="24"/>
          <w:szCs w:val="24"/>
          <w:u w:val="single"/>
        </w:rPr>
        <w:t xml:space="preserve">- </w:t>
      </w:r>
      <w:r w:rsidR="00DB326D">
        <w:rPr>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Assessment of Educational Progress if selected for grades 4 and 8.</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Scott Foresman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DB326D" w:rsidRDefault="00DB326D">
      <w:pPr>
        <w:numPr>
          <w:ilvl w:val="1"/>
          <w:numId w:val="12"/>
        </w:numPr>
        <w:spacing w:after="0" w:line="240" w:lineRule="auto"/>
        <w:jc w:val="both"/>
        <w:rPr>
          <w:sz w:val="24"/>
          <w:szCs w:val="24"/>
        </w:rPr>
      </w:pPr>
      <w:r>
        <w:rPr>
          <w:rFonts w:ascii="Times New Roman" w:eastAsia="Times New Roman" w:hAnsi="Times New Roman" w:cs="Times New Roman"/>
          <w:sz w:val="24"/>
          <w:szCs w:val="24"/>
        </w:rPr>
        <w:t>SPIRE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STRIDE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Global Scholar</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 xml:space="preserve">LEXIA reading, </w:t>
      </w:r>
      <w:r>
        <w:rPr>
          <w:rFonts w:ascii="Times New Roman" w:eastAsia="Times New Roman" w:hAnsi="Times New Roman" w:cs="Times New Roman"/>
          <w:sz w:val="24"/>
          <w:szCs w:val="24"/>
        </w:rPr>
        <w:t xml:space="preserve">and Scantron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9A1D6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ACIP plans are reviewed and monitored throughout the school year by each individual school’s ( </w:t>
      </w:r>
      <w:r w:rsidR="009A1D6E">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9A1D6E">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9A1D6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9A1D6E">
        <w:rPr>
          <w:rFonts w:ascii="Times New Roman" w:eastAsia="Times New Roman" w:hAnsi="Times New Roman" w:cs="Times New Roman"/>
          <w:sz w:val="24"/>
          <w:szCs w:val="24"/>
        </w:rPr>
        <w:t>Newton Elementary School,</w:t>
      </w:r>
      <w:r w:rsidR="006A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D6E">
        <w:rPr>
          <w:rFonts w:ascii="Times New Roman" w:eastAsia="Times New Roman" w:hAnsi="Times New Roman" w:cs="Times New Roman"/>
          <w:sz w:val="24"/>
          <w:szCs w:val="24"/>
        </w:rPr>
        <w:t>Midland City E</w:t>
      </w:r>
      <w:r w:rsidR="006A3F31">
        <w:rPr>
          <w:rFonts w:ascii="Times New Roman" w:eastAsia="Times New Roman" w:hAnsi="Times New Roman" w:cs="Times New Roman"/>
          <w:sz w:val="24"/>
          <w:szCs w:val="24"/>
        </w:rPr>
        <w:t>lementary School and South Dale</w:t>
      </w:r>
      <w:r w:rsidR="009A1D6E">
        <w:rPr>
          <w:rFonts w:ascii="Times New Roman" w:eastAsia="Times New Roman" w:hAnsi="Times New Roman" w:cs="Times New Roman"/>
          <w:sz w:val="24"/>
          <w:szCs w:val="24"/>
        </w:rPr>
        <w:t xml:space="preserve"> </w:t>
      </w:r>
      <w:r w:rsidR="006A3F31">
        <w:rPr>
          <w:rFonts w:ascii="Times New Roman" w:eastAsia="Times New Roman" w:hAnsi="Times New Roman" w:cs="Times New Roman"/>
          <w:sz w:val="24"/>
          <w:szCs w:val="24"/>
        </w:rPr>
        <w:t>M</w:t>
      </w:r>
      <w:r w:rsidR="009A1D6E">
        <w:rPr>
          <w:rFonts w:ascii="Times New Roman" w:eastAsia="Times New Roman" w:hAnsi="Times New Roman" w:cs="Times New Roman"/>
          <w:sz w:val="24"/>
          <w:szCs w:val="24"/>
        </w:rPr>
        <w:t>iddle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3.  Sec. 1112(b)(1)(C)</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6A3F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use information obtained from the state assessments, DIBELS Next,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curriculum, which includes Alabama Reading Initiative.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 belief that Coffee County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academic standards.  In response to the results of the Comprehensive Needs Assessment, the following goals have been identified and agreed upon by faculty, staff and parent community members of each school-wide project.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STRIDE Academy</w:t>
      </w:r>
    </w:p>
    <w:p w:rsidR="004C5424" w:rsidRPr="004E6D0C"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Scott Foresman</w:t>
      </w:r>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w:t>
      </w:r>
      <w:r w:rsidR="004854D8">
        <w:rPr>
          <w:rFonts w:ascii="Times New Roman" w:eastAsia="Times New Roman" w:hAnsi="Times New Roman" w:cs="Times New Roman"/>
          <w:sz w:val="24"/>
          <w:szCs w:val="24"/>
        </w:rPr>
        <w:t xml:space="preserve"> County School System, through our commitments and with the help of the committees, ensure that measures will be taken to provide equitable participation for all students, personnel and 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ounty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Federal Programs Advisory Committee and the ASSIST Continuous Improvement Planning (ACIP) Committee participate in developing, reviewing, and revising policies and plans such as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System’s website and copies of the plan will be located in the Federal Programs Coordinator’s office, principal’s office and the media center in each school. Notification will be provided in several ways (school website, system website, school brochures, etc.) that this plan will be available for review.   If a parent disagrees with any aspect or component of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involved in an ongoing process to provide a stronger coordination of all programs to better support the needs and efforts of the schoolwide strategies </w:t>
      </w:r>
      <w:r>
        <w:rPr>
          <w:rFonts w:ascii="Times New Roman" w:eastAsia="Times New Roman" w:hAnsi="Times New Roman" w:cs="Times New Roman"/>
          <w:sz w:val="24"/>
          <w:szCs w:val="24"/>
        </w:rPr>
        <w:lastRenderedPageBreak/>
        <w:t xml:space="preserve">for improvement.  The Board of Education, superintendent, administrators, and committee members all agree that each Title I School is a unit for change and school improvement.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of the seven</w:t>
      </w:r>
      <w:r w:rsidR="004854D8">
        <w:rPr>
          <w:rFonts w:ascii="Times New Roman" w:eastAsia="Times New Roman" w:hAnsi="Times New Roman" w:cs="Times New Roman"/>
          <w:sz w:val="24"/>
          <w:szCs w:val="24"/>
        </w:rPr>
        <w:t xml:space="preserve"> schools in </w:t>
      </w: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are served as Title I School-Wide schools based on the free/reduced count for the 20 days after Labor Day attendance data.  Funds are distributed to the schools based on the poverty count.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fterschool Programs and tutoring. Our primary purpose is to upgrade the entire educational program of all schools. This is accomplished through the coordination of programs with local and state education improvement 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D:  Neglected and Delinquent</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 </w:t>
      </w:r>
      <w:r w:rsidR="00A57179">
        <w:rPr>
          <w:rFonts w:ascii="Times New Roman" w:eastAsia="Times New Roman" w:hAnsi="Times New Roman" w:cs="Times New Roman"/>
          <w:sz w:val="24"/>
          <w:szCs w:val="24"/>
        </w:rPr>
        <w:t xml:space="preserve">Ariton School has been identified as a Focus School.  The Dale </w:t>
      </w:r>
      <w:r w:rsidR="000A6B06">
        <w:rPr>
          <w:rFonts w:ascii="Times New Roman" w:eastAsia="Times New Roman" w:hAnsi="Times New Roman" w:cs="Times New Roman"/>
          <w:sz w:val="24"/>
          <w:szCs w:val="24"/>
        </w:rPr>
        <w:t>County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57179">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1112(b)(5)</w:t>
      </w:r>
    </w:p>
    <w:p w:rsidR="004C5424" w:rsidRDefault="004854D8">
      <w:pPr>
        <w:spacing w:after="0"/>
        <w:jc w:val="both"/>
        <w:rPr>
          <w:b/>
          <w:sz w:val="24"/>
          <w:szCs w:val="24"/>
        </w:rPr>
      </w:pPr>
      <w:r>
        <w:rPr>
          <w:b/>
          <w:sz w:val="24"/>
          <w:szCs w:val="24"/>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Heritage House is located within the Dale County School District.  This house is for girls who are assigned by the court system.  As students of the system, these girls receive services available to all students in the school system.  Extended services are also available through Title I set aside funds at the LEA level as well as the school level.  We also set aside an allocation from our At-Risk grant for additional services.  All of our Title I schools are school wide and again, all students are eligible to receive any and all opportunities that are available.  The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schools.  The schools that are Title I include the 4 elementary schools, 1 middle school and 1 high school.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6B06">
        <w:rPr>
          <w:rFonts w:ascii="Times New Roman" w:eastAsia="Times New Roman" w:hAnsi="Times New Roman" w:cs="Times New Roman"/>
          <w:sz w:val="24"/>
          <w:szCs w:val="24"/>
        </w:rPr>
        <w:t>Dale County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0A6B0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w:t>
      </w:r>
      <w:r w:rsidR="000A6B06">
        <w:rPr>
          <w:rFonts w:ascii="Times New Roman" w:eastAsia="Times New Roman" w:hAnsi="Times New Roman" w:cs="Times New Roman"/>
          <w:sz w:val="24"/>
          <w:szCs w:val="24"/>
        </w:rPr>
        <w:t>Six of the seven schools in Dale County are</w:t>
      </w:r>
      <w:r>
        <w:rPr>
          <w:rFonts w:ascii="Times New Roman" w:eastAsia="Times New Roman" w:hAnsi="Times New Roman" w:cs="Times New Roman"/>
          <w:sz w:val="24"/>
          <w:szCs w:val="24"/>
        </w:rPr>
        <w:t xml:space="preserve"> Title I school-wide schools.  Services will be provided to the children who are neglected or delinquent through Title I A and/or Title I N &amp; D.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1112(b)(6)</w:t>
      </w:r>
    </w:p>
    <w:p w:rsidR="004C5424" w:rsidRDefault="004854D8">
      <w:pPr>
        <w:spacing w:after="0"/>
        <w:jc w:val="both"/>
        <w:rPr>
          <w:b/>
          <w:sz w:val="24"/>
          <w:szCs w:val="24"/>
        </w:rPr>
      </w:pPr>
      <w:r>
        <w:rPr>
          <w:b/>
          <w:sz w:val="24"/>
          <w:szCs w:val="24"/>
        </w:rPr>
        <w:lastRenderedPageBreak/>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Coffee County,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has a Homeless Education Plan and a Homeless Dispute Resolution Policy on the system’s website. The LEA shall reserve the funds as necessary under this part to provide services comparable to those provided to children in schools. 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use the McKinney-Vento Act’s definition of homeless children and youth.  The Act defines homeless children and youth (twenty-one years of age and younger) as: Children and youth 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1112(b)(8)</w:t>
      </w:r>
    </w:p>
    <w:p w:rsidR="004C5424" w:rsidRDefault="004854D8">
      <w:pPr>
        <w:spacing w:after="0"/>
        <w:jc w:val="both"/>
        <w:rPr>
          <w:b/>
          <w:sz w:val="24"/>
          <w:szCs w:val="24"/>
        </w:rPr>
      </w:pPr>
      <w:r>
        <w:rPr>
          <w:b/>
          <w:sz w:val="24"/>
          <w:szCs w:val="24"/>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w:t>
      </w:r>
      <w:r w:rsidR="00CE4CFA">
        <w:rPr>
          <w:rFonts w:ascii="Times New Roman" w:eastAsia="Times New Roman" w:hAnsi="Times New Roman" w:cs="Times New Roman"/>
          <w:sz w:val="24"/>
          <w:szCs w:val="24"/>
        </w:rPr>
        <w:t xml:space="preserve"> Ariton School has been designated as a focus school, due to the poor performance of a sub-group within the school.  Dale</w:t>
      </w:r>
      <w:r>
        <w:rPr>
          <w:rFonts w:ascii="Times New Roman" w:eastAsia="Times New Roman" w:hAnsi="Times New Roman" w:cs="Times New Roman"/>
          <w:sz w:val="24"/>
          <w:szCs w:val="24"/>
        </w:rPr>
        <w:t xml:space="preserve"> County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w:t>
      </w:r>
      <w:proofErr w:type="gramStart"/>
      <w:r>
        <w:rPr>
          <w:b/>
          <w:sz w:val="24"/>
          <w:szCs w:val="24"/>
        </w:rPr>
        <w:t>10)(</w:t>
      </w:r>
      <w:proofErr w:type="gramEnd"/>
      <w:r>
        <w:rPr>
          <w:b/>
          <w:sz w:val="24"/>
          <w:szCs w:val="24"/>
        </w:rPr>
        <w:t>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CE4C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will implement the following strategies to facilitate effective transitions for students from eighth grade to high school:</w:t>
      </w:r>
    </w:p>
    <w:p w:rsidR="00363AEE" w:rsidRPr="00363AEE" w:rsidRDefault="00363AEE" w:rsidP="00DB326D">
      <w:pPr>
        <w:numPr>
          <w:ilvl w:val="0"/>
          <w:numId w:val="25"/>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We utilize our Advisory Curriculum to address these transitions from middle school to high school as well as high school to post-secondary.  We also work with the 4-H Extension and host a "Reality Check" for all 9th grade students which is a partnership of several businesses and corporations.</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DB326D"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lastRenderedPageBreak/>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4C5424" w:rsidRDefault="004C5424">
      <w:pPr>
        <w:spacing w:after="0"/>
        <w:jc w:val="both"/>
        <w:rPr>
          <w:rFonts w:ascii="Times New Roman" w:eastAsia="Times New Roman" w:hAnsi="Times New Roman" w:cs="Times New Roman"/>
          <w:sz w:val="24"/>
          <w:szCs w:val="24"/>
        </w:rPr>
      </w:pPr>
    </w:p>
    <w:p w:rsidR="004C5424" w:rsidRDefault="00363A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sidR="004854D8">
        <w:rPr>
          <w:rFonts w:ascii="Times New Roman" w:eastAsia="Times New Roman" w:hAnsi="Times New Roman" w:cs="Times New Roman"/>
          <w:sz w:val="24"/>
          <w:szCs w:val="24"/>
        </w:rPr>
        <w:t>County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363AE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enrollment and CRI opportunities</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w:t>
      </w:r>
      <w:proofErr w:type="gramStart"/>
      <w:r>
        <w:rPr>
          <w:b/>
          <w:sz w:val="24"/>
          <w:szCs w:val="24"/>
        </w:rPr>
        <w:t>10)(</w:t>
      </w:r>
      <w:proofErr w:type="gramEnd"/>
      <w:r>
        <w:rPr>
          <w:b/>
          <w:sz w:val="24"/>
          <w:szCs w:val="24"/>
        </w:rPr>
        <w:t>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All tenth graders take a career preparedness course which helps them identify skills, work values, and interests</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Wiregrass Works career expo to help students identify career interests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636BCD">
        <w:rPr>
          <w:rFonts w:ascii="Times New Roman" w:eastAsia="Times New Roman" w:hAnsi="Times New Roman" w:cs="Times New Roman"/>
          <w:sz w:val="24"/>
          <w:szCs w:val="24"/>
        </w:rPr>
        <w:t xml:space="preserve">s to earn CRI’s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w:t>
      </w:r>
      <w:proofErr w:type="gramStart"/>
      <w:r>
        <w:rPr>
          <w:b/>
          <w:sz w:val="24"/>
          <w:szCs w:val="24"/>
        </w:rPr>
        <w:t>)(</w:t>
      </w:r>
      <w:proofErr w:type="gramEnd"/>
      <w:r>
        <w:rPr>
          <w:b/>
          <w:sz w:val="24"/>
          <w:szCs w:val="24"/>
        </w:rPr>
        <w:t>11)</w:t>
      </w:r>
    </w:p>
    <w:p w:rsidR="004C5424" w:rsidRDefault="004854D8">
      <w:pPr>
        <w:spacing w:after="0"/>
        <w:jc w:val="both"/>
        <w:rPr>
          <w:sz w:val="24"/>
          <w:szCs w:val="24"/>
        </w:rPr>
      </w:pPr>
      <w:r>
        <w:rPr>
          <w:b/>
          <w:sz w:val="24"/>
          <w:szCs w:val="24"/>
        </w:rPr>
        <w:lastRenderedPageBreak/>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161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1610FD">
      <w:pPr>
        <w:numPr>
          <w:ilvl w:val="0"/>
          <w:numId w:val="14"/>
        </w:numPr>
        <w:spacing w:after="0"/>
        <w:contextualSpacing/>
        <w:jc w:val="both"/>
        <w:rPr>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has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Each school has a disciplinary committee in place to handle students with chronic behavior problems and to assign consequences for misbehavior.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Professional development is offered periodically to all teachers on behavior management.</w:t>
      </w:r>
    </w:p>
    <w:p w:rsidR="004C5424" w:rsidRDefault="004854D8">
      <w:pPr>
        <w:numPr>
          <w:ilvl w:val="0"/>
          <w:numId w:val="14"/>
        </w:numPr>
        <w:contextualSpacing/>
        <w:jc w:val="both"/>
        <w:rPr>
          <w:sz w:val="24"/>
          <w:szCs w:val="24"/>
        </w:rPr>
      </w:pPr>
      <w:r>
        <w:rPr>
          <w:rFonts w:ascii="Times New Roman" w:eastAsia="Times New Roman" w:hAnsi="Times New Roman" w:cs="Times New Roman"/>
          <w:sz w:val="24"/>
          <w:szCs w:val="24"/>
        </w:rPr>
        <w:t>Review the annual Student Incident Report (SIR) report to analyze data broken down by subgroups so that steps can be taken to increase support and reduce discipline incidents for the identified subgroups.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w:t>
      </w:r>
      <w:proofErr w:type="gramStart"/>
      <w:r>
        <w:rPr>
          <w:b/>
          <w:sz w:val="24"/>
          <w:szCs w:val="24"/>
          <w:highlight w:val="white"/>
        </w:rPr>
        <w:t>12)(</w:t>
      </w:r>
      <w:proofErr w:type="gramEnd"/>
      <w:r>
        <w:rPr>
          <w:b/>
          <w:sz w:val="24"/>
          <w:szCs w:val="24"/>
          <w:highlight w:val="white"/>
        </w:rPr>
        <w:t>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4B62D8"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 NCCER Welding, </w:t>
      </w:r>
      <w:proofErr w:type="spellStart"/>
      <w:r w:rsidR="004854D8">
        <w:rPr>
          <w:rFonts w:ascii="Times New Roman" w:eastAsia="Times New Roman" w:hAnsi="Times New Roman" w:cs="Times New Roman"/>
          <w:sz w:val="24"/>
          <w:szCs w:val="24"/>
        </w:rPr>
        <w:t>ServSafe</w:t>
      </w:r>
      <w:proofErr w:type="spellEnd"/>
      <w:r w:rsidR="00636BCD" w:rsidRPr="00636BCD">
        <w:rPr>
          <w:rFonts w:ascii="Times New Roman" w:eastAsia="Times New Roman" w:hAnsi="Times New Roman" w:cs="Times New Roman"/>
          <w:color w:val="auto"/>
          <w:sz w:val="24"/>
          <w:szCs w:val="24"/>
        </w:rPr>
        <w:t>,</w:t>
      </w:r>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Certified Nursing Assistant (CNA), and Beef Quality Assurance</w:t>
      </w:r>
      <w:r w:rsidR="00636BCD">
        <w:rPr>
          <w:rFonts w:ascii="Times New Roman" w:hAnsi="Times New Roman" w:cs="Times New Roman"/>
          <w:color w:val="auto"/>
          <w:sz w:val="24"/>
          <w:szCs w:val="24"/>
        </w:rPr>
        <w:t>.</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Coffee County School System meets twice annually with their advisory council. The advisory council helps teachers stay current on high </w:t>
      </w:r>
      <w:r>
        <w:rPr>
          <w:rFonts w:ascii="Times New Roman" w:eastAsia="Times New Roman" w:hAnsi="Times New Roman" w:cs="Times New Roman"/>
          <w:sz w:val="24"/>
          <w:szCs w:val="24"/>
        </w:rPr>
        <w:lastRenderedPageBreak/>
        <w:t>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B62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offers dual enrollment opportunities with Enterprise State Community College, </w:t>
      </w:r>
      <w:r>
        <w:rPr>
          <w:rFonts w:ascii="Times New Roman" w:eastAsia="Times New Roman" w:hAnsi="Times New Roman" w:cs="Times New Roman"/>
          <w:sz w:val="24"/>
          <w:szCs w:val="24"/>
        </w:rPr>
        <w:t>Sparks State Technical College</w:t>
      </w:r>
      <w:r w:rsidR="004854D8">
        <w:rPr>
          <w:rFonts w:ascii="Times New Roman" w:eastAsia="Times New Roman" w:hAnsi="Times New Roman" w:cs="Times New Roman"/>
          <w:sz w:val="24"/>
          <w:szCs w:val="24"/>
        </w:rPr>
        <w:t>, Wallace at Dothan,</w:t>
      </w:r>
      <w:r w:rsidR="004854D8">
        <w:rPr>
          <w:rFonts w:ascii="Times New Roman" w:eastAsia="Times New Roman" w:hAnsi="Times New Roman" w:cs="Times New Roman"/>
          <w:color w:val="FF0000"/>
          <w:sz w:val="24"/>
          <w:szCs w:val="24"/>
        </w:rPr>
        <w:t xml:space="preserve"> </w:t>
      </w:r>
      <w:r w:rsidR="004854D8">
        <w:rPr>
          <w:rFonts w:ascii="Times New Roman" w:eastAsia="Times New Roman" w:hAnsi="Times New Roman" w:cs="Times New Roman"/>
          <w:sz w:val="24"/>
          <w:szCs w:val="24"/>
        </w:rPr>
        <w:t xml:space="preserve">and Troy University. Programs include Welding, Emergency Medical Technician (EMT), Medical Assisting, and academics courses including Math, History, English, Computer, etc. </w:t>
      </w: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w:t>
      </w:r>
      <w:proofErr w:type="gramStart"/>
      <w:r>
        <w:rPr>
          <w:b/>
          <w:sz w:val="24"/>
          <w:szCs w:val="24"/>
        </w:rPr>
        <w:t>12)(</w:t>
      </w:r>
      <w:proofErr w:type="gramEnd"/>
      <w:r>
        <w:rPr>
          <w:b/>
          <w:sz w:val="24"/>
          <w:szCs w:val="24"/>
        </w:rPr>
        <w:t>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636BCD" w:rsidP="00C76942">
      <w:pPr>
        <w:spacing w:before="100" w:beforeAutospacing="1" w:after="100" w:afterAutospacing="1"/>
        <w:jc w:val="both"/>
        <w:rPr>
          <w:rFonts w:ascii="Times New Roman" w:eastAsia="Times New Roman" w:hAnsi="Times New Roman" w:cs="Times New Roman"/>
          <w:sz w:val="24"/>
          <w:szCs w:val="24"/>
        </w:rPr>
      </w:pPr>
      <w:r w:rsidRPr="00636BCD">
        <w:rPr>
          <w:rFonts w:ascii="Times New Roman" w:hAnsi="Times New Roman" w:cs="Times New Roman"/>
          <w:sz w:val="24"/>
          <w:szCs w:val="24"/>
        </w:rPr>
        <w:t>Dale County Schools offers work-based learning (WBL) for seniors. Students will participate under the supervision of a trained coordinator and receive an academic credit for successful completion per semester.  The expectation is a better prepared student for career and/or continued education.  Students may also have opportunity to participate in paid and unpaid internships in various industry partners.</w:t>
      </w:r>
    </w:p>
    <w:p w:rsidR="004C5424" w:rsidRDefault="004854D8">
      <w:pPr>
        <w:spacing w:after="0"/>
        <w:jc w:val="both"/>
        <w:rPr>
          <w:b/>
          <w:sz w:val="24"/>
          <w:szCs w:val="24"/>
        </w:rPr>
      </w:pPr>
      <w:r>
        <w:rPr>
          <w:b/>
          <w:sz w:val="24"/>
          <w:szCs w:val="24"/>
        </w:rPr>
        <w:t>17.  Sec. 1112(b)(</w:t>
      </w:r>
      <w:proofErr w:type="gramStart"/>
      <w:r>
        <w:rPr>
          <w:b/>
          <w:sz w:val="24"/>
          <w:szCs w:val="24"/>
        </w:rPr>
        <w:t>13)(</w:t>
      </w:r>
      <w:proofErr w:type="gramEnd"/>
      <w:r>
        <w:rPr>
          <w:b/>
          <w:sz w:val="24"/>
          <w:szCs w:val="24"/>
        </w:rPr>
        <w:t>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636BC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w:t>
      </w:r>
      <w:proofErr w:type="gramStart"/>
      <w:r>
        <w:rPr>
          <w:b/>
          <w:sz w:val="24"/>
          <w:szCs w:val="24"/>
        </w:rPr>
        <w:t>13)(</w:t>
      </w:r>
      <w:proofErr w:type="gramEnd"/>
      <w:r>
        <w:rPr>
          <w:b/>
          <w:sz w:val="24"/>
          <w:szCs w:val="24"/>
        </w:rPr>
        <w:t>B)</w:t>
      </w:r>
    </w:p>
    <w:p w:rsidR="004C5424" w:rsidRDefault="004854D8">
      <w:pPr>
        <w:spacing w:after="0"/>
        <w:jc w:val="both"/>
        <w:rPr>
          <w:b/>
          <w:sz w:val="24"/>
          <w:szCs w:val="24"/>
        </w:rPr>
      </w:pPr>
      <w:r>
        <w:rPr>
          <w:b/>
          <w:sz w:val="24"/>
          <w:szCs w:val="24"/>
        </w:rPr>
        <w:t xml:space="preserve">Describe any other information on how the local educational agency proposes to use funds to meet the purposes of this part, and that the local educational agency determines appropriate to provide, which may include how the local educational agency will assist schools in </w:t>
      </w:r>
      <w:r>
        <w:rPr>
          <w:b/>
          <w:sz w:val="24"/>
          <w:szCs w:val="24"/>
        </w:rPr>
        <w:lastRenderedPageBreak/>
        <w:t>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Accelerated Reader and </w:t>
      </w:r>
      <w:r w:rsidR="007D1F86">
        <w:rPr>
          <w:rFonts w:ascii="Times New Roman" w:eastAsia="Times New Roman" w:hAnsi="Times New Roman" w:cs="Times New Roman"/>
          <w:sz w:val="24"/>
          <w:szCs w:val="24"/>
        </w:rPr>
        <w:t>Atrium</w:t>
      </w:r>
      <w:r>
        <w:rPr>
          <w:rFonts w:ascii="Times New Roman" w:eastAsia="Times New Roman" w:hAnsi="Times New Roman" w:cs="Times New Roman"/>
          <w:sz w:val="24"/>
          <w:szCs w:val="24"/>
        </w:rPr>
        <w:t xml:space="preserve"> are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1112(b)(7)</w:t>
      </w:r>
    </w:p>
    <w:p w:rsidR="004C5424" w:rsidRDefault="004854D8">
      <w:pPr>
        <w:spacing w:after="0"/>
        <w:jc w:val="both"/>
        <w:rPr>
          <w:b/>
          <w:sz w:val="24"/>
          <w:szCs w:val="24"/>
        </w:rPr>
      </w:pPr>
      <w:r>
        <w:rPr>
          <w:b/>
          <w:sz w:val="24"/>
          <w:szCs w:val="24"/>
        </w:rPr>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758A0">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hold system level meetings to secure parent input into the development of the system policy/plan. The meetings will be held at different times during the day/evening at </w:t>
      </w:r>
      <w:r w:rsidR="00A758A0">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Title I Schools: </w:t>
      </w:r>
      <w:r w:rsidR="00A758A0">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A758A0">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A758A0">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A758A0">
        <w:rPr>
          <w:rFonts w:ascii="Times New Roman" w:eastAsia="Times New Roman" w:hAnsi="Times New Roman" w:cs="Times New Roman"/>
          <w:sz w:val="24"/>
          <w:szCs w:val="24"/>
        </w:rPr>
        <w:t>Southdale Middle School, Midland City Elementary School and Newton Elementary School</w:t>
      </w:r>
      <w:r>
        <w:rPr>
          <w:rFonts w:ascii="Times New Roman" w:eastAsia="Times New Roman" w:hAnsi="Times New Roman" w:cs="Times New Roman"/>
          <w:sz w:val="24"/>
          <w:szCs w:val="24"/>
        </w:rPr>
        <w:t xml:space="preserve"> to encourage participation. The </w:t>
      </w:r>
      <w:r w:rsidR="00A758A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 xml:space="preserve">Describe how the Local Education Agency will provide the coordination, technical assistance, and other support necessary to assist and build the capacity of all </w:t>
      </w:r>
      <w:r>
        <w:rPr>
          <w:b/>
          <w:sz w:val="24"/>
          <w:szCs w:val="24"/>
        </w:rPr>
        <w:lastRenderedPageBreak/>
        <w:t>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2604">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SchoolCast</w:t>
      </w:r>
    </w:p>
    <w:p w:rsidR="007A6FFD" w:rsidRDefault="007A6FF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 App (District and School Level)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w:t>
      </w:r>
      <w:r>
        <w:rPr>
          <w:b/>
          <w:sz w:val="24"/>
          <w:szCs w:val="24"/>
        </w:rPr>
        <w:lastRenderedPageBreak/>
        <w:t>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Community Survey.  These surveys seek input on activities, training and opportunities offered to parents and students.  The distribution and collection of these surveys will be the responsibility of the principal and the district Family Liaison. The results of the surveys are compiled by the Family Liaison and distributed to district administrators and principals for review by the school-wide ACIP and Parent Advisory committees to determine needed changes.  Each year all Title I schools’ School-wide Continuous Improvement 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r>
        <w:rPr>
          <w:b/>
          <w:sz w:val="24"/>
          <w:szCs w:val="24"/>
        </w:rPr>
        <w:t>the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r>
        <w:rPr>
          <w:b/>
          <w:sz w:val="24"/>
          <w:szCs w:val="24"/>
        </w:rPr>
        <w:t>strategies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lastRenderedPageBreak/>
        <w:t>Sec. 1116(a)(2)(E))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t>Sec. 1116(a)(2)(F))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assistance of its schools and parents, will educate its teachers, principals, and staff on how to communicate with and work with parents as equal partners.  Focus will be on the value of the contributions of parents and in how to implement and </w:t>
      </w:r>
      <w:r>
        <w:rPr>
          <w:rFonts w:ascii="Times New Roman" w:eastAsia="Times New Roman" w:hAnsi="Times New Roman" w:cs="Times New Roman"/>
          <w:sz w:val="24"/>
          <w:szCs w:val="24"/>
        </w:rPr>
        <w:lastRenderedPageBreak/>
        <w:t>coordinate parent programs and build ties between parents and the schools.  This will be accomplished by the following:</w:t>
      </w:r>
    </w:p>
    <w:p w:rsidR="004C5424" w:rsidRDefault="004C5424">
      <w:pPr>
        <w:spacing w:after="0"/>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partner </w:t>
      </w:r>
      <w:r w:rsidR="00D140B6">
        <w:rPr>
          <w:rFonts w:ascii="Times New Roman" w:eastAsia="Times New Roman" w:hAnsi="Times New Roman" w:cs="Times New Roman"/>
          <w:sz w:val="24"/>
          <w:szCs w:val="24"/>
        </w:rPr>
        <w:t>with the Prevention Project, Mary Hill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C5424">
      <w:pPr>
        <w:spacing w:after="0"/>
        <w:ind w:left="72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Mary Hill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t>Sec. 1116(f)</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lastRenderedPageBreak/>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w:t>
      </w:r>
      <w:proofErr w:type="spellStart"/>
      <w:r>
        <w:rPr>
          <w:b/>
          <w:sz w:val="24"/>
          <w:szCs w:val="24"/>
        </w:rPr>
        <w:t>i</w:t>
      </w:r>
      <w:proofErr w:type="spellEnd"/>
      <w:r>
        <w:rPr>
          <w:b/>
          <w:sz w:val="24"/>
          <w:szCs w:val="24"/>
        </w:rPr>
        <w:t>)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t>(III) is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w:t>
      </w:r>
      <w:proofErr w:type="spellStart"/>
      <w:r>
        <w:rPr>
          <w:b/>
          <w:sz w:val="24"/>
          <w:szCs w:val="24"/>
        </w:rPr>
        <w:t>i</w:t>
      </w:r>
      <w:proofErr w:type="spellEnd"/>
      <w:r>
        <w:rPr>
          <w:b/>
          <w:sz w:val="24"/>
          <w:szCs w:val="24"/>
        </w:rPr>
        <w:t>) information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lastRenderedPageBreak/>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(1) ensure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(2) provide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(5) collaborate with the State or local child welfare agency to—</w:t>
      </w:r>
    </w:p>
    <w:p w:rsidR="004C5424" w:rsidRDefault="004854D8">
      <w:pPr>
        <w:ind w:left="720"/>
        <w:jc w:val="both"/>
        <w:rPr>
          <w:sz w:val="24"/>
          <w:szCs w:val="24"/>
        </w:rPr>
      </w:pPr>
      <w:r>
        <w:rPr>
          <w:sz w:val="24"/>
          <w:szCs w:val="24"/>
        </w:rPr>
        <w:t>(A) designate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w:t>
      </w:r>
      <w:proofErr w:type="spellStart"/>
      <w:r>
        <w:rPr>
          <w:sz w:val="24"/>
          <w:szCs w:val="24"/>
        </w:rPr>
        <w:t>i</w:t>
      </w:r>
      <w:proofErr w:type="spellEnd"/>
      <w:r>
        <w:rPr>
          <w:sz w:val="24"/>
          <w:szCs w:val="24"/>
        </w:rPr>
        <w:t>)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lastRenderedPageBreak/>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(II) the local educational agency agrees to pay for the cost of such transportation; or</w:t>
      </w:r>
    </w:p>
    <w:p w:rsidR="004C5424" w:rsidRDefault="004854D8">
      <w:pPr>
        <w:ind w:left="1440" w:firstLine="720"/>
        <w:jc w:val="both"/>
        <w:rPr>
          <w:sz w:val="24"/>
          <w:szCs w:val="24"/>
        </w:rPr>
      </w:pPr>
      <w:r>
        <w:rPr>
          <w:sz w:val="24"/>
          <w:szCs w:val="24"/>
        </w:rPr>
        <w:t>(III) the local educational agency and the local child welfare agency agree to share the cost of such transportation</w:t>
      </w:r>
    </w:p>
    <w:p w:rsidR="004C5424" w:rsidRDefault="004854D8">
      <w:pPr>
        <w:jc w:val="both"/>
        <w:rPr>
          <w:sz w:val="24"/>
          <w:szCs w:val="24"/>
        </w:rPr>
      </w:pPr>
      <w:r>
        <w:rPr>
          <w:sz w:val="24"/>
          <w:szCs w:val="24"/>
        </w:rPr>
        <w:t>(6) ensure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1A" w:rsidRDefault="006F321A">
      <w:pPr>
        <w:spacing w:after="0" w:line="240" w:lineRule="auto"/>
      </w:pPr>
      <w:r>
        <w:separator/>
      </w:r>
    </w:p>
  </w:endnote>
  <w:endnote w:type="continuationSeparator" w:id="0">
    <w:p w:rsidR="006F321A" w:rsidRDefault="006F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7E" w:rsidRDefault="00C76942">
    <w:pPr>
      <w:tabs>
        <w:tab w:val="center" w:pos="4680"/>
        <w:tab w:val="right" w:pos="9360"/>
      </w:tabs>
      <w:spacing w:after="92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42922"/>
      <w:docPartObj>
        <w:docPartGallery w:val="Page Numbers (Bottom of Page)"/>
        <w:docPartUnique/>
      </w:docPartObj>
    </w:sdtPr>
    <w:sdtEndPr>
      <w:rPr>
        <w:noProof/>
      </w:rPr>
    </w:sdtEndPr>
    <w:sdtContent>
      <w:p w:rsidR="00C76942" w:rsidRDefault="006F321A">
        <w:pPr>
          <w:pStyle w:val="Footer"/>
          <w:jc w:val="right"/>
        </w:pPr>
      </w:p>
    </w:sdtContent>
  </w:sdt>
  <w:p w:rsidR="00C76942" w:rsidRDefault="00C7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1A" w:rsidRDefault="006F321A">
      <w:pPr>
        <w:spacing w:after="0" w:line="240" w:lineRule="auto"/>
      </w:pPr>
      <w:r>
        <w:separator/>
      </w:r>
    </w:p>
  </w:footnote>
  <w:footnote w:type="continuationSeparator" w:id="0">
    <w:p w:rsidR="006F321A" w:rsidRDefault="006F3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0" w15:restartNumberingAfterBreak="0">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1" w15:restartNumberingAfterBreak="0">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25"/>
  </w:num>
  <w:num w:numId="4">
    <w:abstractNumId w:val="15"/>
  </w:num>
  <w:num w:numId="5">
    <w:abstractNumId w:val="9"/>
  </w:num>
  <w:num w:numId="6">
    <w:abstractNumId w:val="13"/>
  </w:num>
  <w:num w:numId="7">
    <w:abstractNumId w:val="16"/>
  </w:num>
  <w:num w:numId="8">
    <w:abstractNumId w:val="3"/>
  </w:num>
  <w:num w:numId="9">
    <w:abstractNumId w:val="24"/>
  </w:num>
  <w:num w:numId="10">
    <w:abstractNumId w:val="12"/>
  </w:num>
  <w:num w:numId="11">
    <w:abstractNumId w:val="7"/>
  </w:num>
  <w:num w:numId="12">
    <w:abstractNumId w:val="11"/>
  </w:num>
  <w:num w:numId="13">
    <w:abstractNumId w:val="29"/>
  </w:num>
  <w:num w:numId="14">
    <w:abstractNumId w:val="27"/>
  </w:num>
  <w:num w:numId="15">
    <w:abstractNumId w:val="17"/>
  </w:num>
  <w:num w:numId="16">
    <w:abstractNumId w:val="19"/>
  </w:num>
  <w:num w:numId="17">
    <w:abstractNumId w:val="0"/>
  </w:num>
  <w:num w:numId="18">
    <w:abstractNumId w:val="28"/>
  </w:num>
  <w:num w:numId="19">
    <w:abstractNumId w:val="10"/>
  </w:num>
  <w:num w:numId="20">
    <w:abstractNumId w:val="26"/>
  </w:num>
  <w:num w:numId="21">
    <w:abstractNumId w:val="21"/>
  </w:num>
  <w:num w:numId="22">
    <w:abstractNumId w:val="30"/>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4"/>
    <w:rsid w:val="00044284"/>
    <w:rsid w:val="000903EC"/>
    <w:rsid w:val="000A6B06"/>
    <w:rsid w:val="0012296A"/>
    <w:rsid w:val="001610FD"/>
    <w:rsid w:val="001A2B33"/>
    <w:rsid w:val="00273C27"/>
    <w:rsid w:val="002B4AC9"/>
    <w:rsid w:val="00334EB9"/>
    <w:rsid w:val="00363AEE"/>
    <w:rsid w:val="003E7F2B"/>
    <w:rsid w:val="00430F66"/>
    <w:rsid w:val="004854D8"/>
    <w:rsid w:val="004948F5"/>
    <w:rsid w:val="004B62D8"/>
    <w:rsid w:val="004C5424"/>
    <w:rsid w:val="004E6D0C"/>
    <w:rsid w:val="006010E0"/>
    <w:rsid w:val="00617D75"/>
    <w:rsid w:val="00626A56"/>
    <w:rsid w:val="00636BCD"/>
    <w:rsid w:val="006961E2"/>
    <w:rsid w:val="006A3F31"/>
    <w:rsid w:val="006A6F7C"/>
    <w:rsid w:val="006F321A"/>
    <w:rsid w:val="00712DE3"/>
    <w:rsid w:val="00754427"/>
    <w:rsid w:val="007A2841"/>
    <w:rsid w:val="007A6FFD"/>
    <w:rsid w:val="007D1F86"/>
    <w:rsid w:val="007F5A09"/>
    <w:rsid w:val="00803F74"/>
    <w:rsid w:val="00815B27"/>
    <w:rsid w:val="0081731E"/>
    <w:rsid w:val="0087482A"/>
    <w:rsid w:val="008C666A"/>
    <w:rsid w:val="008D6501"/>
    <w:rsid w:val="008E42F7"/>
    <w:rsid w:val="00955EEB"/>
    <w:rsid w:val="009A1D6E"/>
    <w:rsid w:val="009E6135"/>
    <w:rsid w:val="00A57179"/>
    <w:rsid w:val="00A758A0"/>
    <w:rsid w:val="00A90318"/>
    <w:rsid w:val="00BA3091"/>
    <w:rsid w:val="00BF51D5"/>
    <w:rsid w:val="00C016F3"/>
    <w:rsid w:val="00C02A8B"/>
    <w:rsid w:val="00C2287E"/>
    <w:rsid w:val="00C76942"/>
    <w:rsid w:val="00CB3AD3"/>
    <w:rsid w:val="00CD5B9F"/>
    <w:rsid w:val="00CE4CFA"/>
    <w:rsid w:val="00D140B6"/>
    <w:rsid w:val="00D17D32"/>
    <w:rsid w:val="00DB326D"/>
    <w:rsid w:val="00DC73AC"/>
    <w:rsid w:val="00E20578"/>
    <w:rsid w:val="00E2243F"/>
    <w:rsid w:val="00F42604"/>
    <w:rsid w:val="00F430E3"/>
    <w:rsid w:val="00F7675B"/>
    <w:rsid w:val="00FA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57EC7-0094-474B-A508-531DC08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9463</Words>
  <Characters>53942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Jocelyn Stokes</cp:lastModifiedBy>
  <cp:revision>26</cp:revision>
  <dcterms:created xsi:type="dcterms:W3CDTF">2017-08-07T18:56:00Z</dcterms:created>
  <dcterms:modified xsi:type="dcterms:W3CDTF">2017-09-05T15:32:00Z</dcterms:modified>
</cp:coreProperties>
</file>