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Desert Wind Site Council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What is Site Council?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Desert Wind Middle School Site Council is a group of certified employees, classified employees, parents, students, and community stakeholders that work with the school administration to develop, evaluate, and review school programs, improvements, and budgets.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What does it do?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DWMS Site Council will independently focus its efforts towards the realization of the Mission Statement by: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Providing and expanding alternative educational opportunities in the Desert Wind Middle School.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Establishing school systems that are uniform and flexible enough to allow for individuality of the teachers and administration.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Making sure students understand school-wide learning expectations that are reinforced visually and orally.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Helping students to perform to their maximum potential regardless of any past or present obstacles.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Monitoring student performances to ensure that student mastery of state standards are met.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Improving student learning by providing creative environments responsive to diverse student needs.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Enriching the educational climate.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Encouraging commitment to and involvement from the extended community.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When does it meet?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Typically, every 2nd Tuesday of the month (unless otherwise stated) from 6pm-7pm in the DWMS Library.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Our next meeting is Tuesday, November 10.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Who does it need?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You! We need you! We could use more parents and stakeholders to help shape the programs and future of the school.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Questions?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If you have any questions or need any more information, please contact Mr. Roger Wagner by emailing him at rwagner@musd20.org.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