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E12" w:rsidRDefault="002A7E12">
      <w:pPr>
        <w:pStyle w:val="normal0"/>
        <w:spacing w:line="240" w:lineRule="auto"/>
      </w:pPr>
    </w:p>
    <w:tbl>
      <w:tblPr>
        <w:tblW w:w="1141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35"/>
        <w:gridCol w:w="2880"/>
      </w:tblGrid>
      <w:tr w:rsidR="002A7E12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5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A7E12" w:rsidRDefault="00195F14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4114800" cy="76200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A7E12" w:rsidRDefault="00195F14">
            <w:pPr>
              <w:pStyle w:val="normal0"/>
              <w:spacing w:line="240" w:lineRule="auto"/>
            </w:pPr>
            <w:r>
              <w:rPr>
                <w:sz w:val="36"/>
              </w:rPr>
              <w:t>9.16.13</w:t>
            </w:r>
          </w:p>
          <w:p w:rsidR="002A7E12" w:rsidRDefault="002A7E12">
            <w:pPr>
              <w:pStyle w:val="normal0"/>
              <w:spacing w:line="240" w:lineRule="auto"/>
            </w:pPr>
          </w:p>
          <w:p w:rsidR="002A7E12" w:rsidRDefault="00195F14">
            <w:pPr>
              <w:pStyle w:val="normal0"/>
              <w:spacing w:line="240" w:lineRule="auto"/>
              <w:jc w:val="right"/>
            </w:pPr>
            <w:r>
              <w:rPr>
                <w:noProof/>
              </w:rPr>
              <w:drawing>
                <wp:inline distT="19050" distB="19050" distL="19050" distR="19050">
                  <wp:extent cx="1066800" cy="704850"/>
                  <wp:effectExtent l="0" t="0" r="0" b="0"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E12" w:rsidRDefault="00195F14">
      <w:pPr>
        <w:pStyle w:val="normal0"/>
        <w:spacing w:line="240" w:lineRule="auto"/>
      </w:pPr>
      <w:r>
        <w:rPr>
          <w:rFonts w:ascii="Comic Sans MS" w:eastAsia="Comic Sans MS" w:hAnsi="Comic Sans MS" w:cs="Comic Sans MS"/>
          <w:b/>
          <w:sz w:val="28"/>
        </w:rPr>
        <w:t>Crossroad Academy Charter School of Business (Junior High)</w:t>
      </w:r>
    </w:p>
    <w:p w:rsidR="002A7E12" w:rsidRDefault="002A7E12">
      <w:pPr>
        <w:pStyle w:val="normal0"/>
        <w:pBdr>
          <w:top w:val="single" w:sz="4" w:space="1" w:color="auto"/>
        </w:pBdr>
      </w:pPr>
    </w:p>
    <w:p w:rsidR="002A7E12" w:rsidRDefault="002A7E12">
      <w:pPr>
        <w:pStyle w:val="normal0"/>
        <w:spacing w:line="240" w:lineRule="auto"/>
      </w:pPr>
    </w:p>
    <w:tbl>
      <w:tblPr>
        <w:tblW w:w="11520" w:type="dxa"/>
        <w:tblInd w:w="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10"/>
        <w:gridCol w:w="7710"/>
      </w:tblGrid>
      <w:tr w:rsidR="002A7E12">
        <w:tblPrEx>
          <w:tblCellMar>
            <w:top w:w="0" w:type="dxa"/>
            <w:bottom w:w="0" w:type="dxa"/>
          </w:tblCellMar>
        </w:tblPrEx>
        <w:trPr>
          <w:trHeight w:val="10580"/>
        </w:trPr>
        <w:tc>
          <w:tcPr>
            <w:tcW w:w="38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A7E12" w:rsidRDefault="002A7E12">
            <w:pPr>
              <w:pStyle w:val="normal0"/>
              <w:spacing w:line="360" w:lineRule="auto"/>
            </w:pPr>
          </w:p>
          <w:tbl>
            <w:tblPr>
              <w:tblW w:w="3810" w:type="dxa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2A7E12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3810" w:type="dxa"/>
                  <w:shd w:val="clear" w:color="auto" w:fill="FF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E12" w:rsidRDefault="00195F14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Mr. Patterson (Social Studies) pattersonj@gcpsmail.com</w:t>
                  </w:r>
                </w:p>
                <w:p w:rsidR="002A7E12" w:rsidRDefault="00195F14">
                  <w:pPr>
                    <w:pStyle w:val="normal0"/>
                    <w:spacing w:line="240" w:lineRule="auto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7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 xml:space="preserve"> grad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 xml:space="preserve">e- Finishing Chapter 3 (Purposes of Government) </w:t>
                  </w:r>
                  <w:r>
                    <w:rPr>
                      <w:rFonts w:ascii="Cambria" w:eastAsia="Cambria" w:hAnsi="Cambria" w:cs="Cambria"/>
                      <w:i/>
                      <w:sz w:val="18"/>
                    </w:rPr>
                    <w:t>UNIT TEST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 xml:space="preserve"> and Starting Chapter 4 (Colonial Foundations)</w:t>
                  </w:r>
                </w:p>
                <w:p w:rsidR="002A7E12" w:rsidRDefault="00195F14">
                  <w:pPr>
                    <w:pStyle w:val="normal0"/>
                    <w:spacing w:line="240" w:lineRule="auto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8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 xml:space="preserve"> grade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 xml:space="preserve"> –Project Exploring Modern-Day Slavery </w:t>
                  </w:r>
                </w:p>
                <w:p w:rsidR="002A7E12" w:rsidRDefault="00195F14">
                  <w:pPr>
                    <w:pStyle w:val="normal0"/>
                    <w:spacing w:line="240" w:lineRule="auto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9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 xml:space="preserve"> grade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 xml:space="preserve"> – Project Exploring Child Labor and the Negative Impacts of Globalization; Finishing Chapter 1 (Basic Concepts) </w:t>
                  </w:r>
                  <w:r>
                    <w:rPr>
                      <w:rFonts w:ascii="Cambria" w:eastAsia="Cambria" w:hAnsi="Cambria" w:cs="Cambria"/>
                      <w:i/>
                      <w:sz w:val="18"/>
                    </w:rPr>
                    <w:t>UNIT TEST</w:t>
                  </w:r>
                </w:p>
              </w:tc>
            </w:tr>
          </w:tbl>
          <w:p w:rsidR="002A7E12" w:rsidRDefault="002A7E12">
            <w:pPr>
              <w:pStyle w:val="normal0"/>
            </w:pPr>
          </w:p>
          <w:tbl>
            <w:tblPr>
              <w:tblW w:w="3810" w:type="dxa"/>
              <w:tblBorders>
                <w:top w:val="single" w:sz="48" w:space="0" w:color="3366FF"/>
                <w:left w:val="single" w:sz="48" w:space="0" w:color="3366FF"/>
                <w:bottom w:val="single" w:sz="48" w:space="0" w:color="3366FF"/>
                <w:right w:val="single" w:sz="48" w:space="0" w:color="3366FF"/>
                <w:insideH w:val="single" w:sz="48" w:space="0" w:color="3366FF"/>
                <w:insideV w:val="single" w:sz="48" w:space="0" w:color="3366FF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2A7E12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3810" w:type="dxa"/>
                  <w:shd w:val="clear" w:color="auto" w:fill="3366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E12" w:rsidRDefault="00195F1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Mrs. Cole(Business Ed)</w:t>
                  </w:r>
                </w:p>
                <w:p w:rsidR="002A7E12" w:rsidRDefault="002A7E12">
                  <w:pPr>
                    <w:pStyle w:val="normal0"/>
                    <w:jc w:val="center"/>
                  </w:pPr>
                  <w:hyperlink r:id="rId7">
                    <w:r w:rsidR="00195F14">
                      <w:rPr>
                        <w:rFonts w:ascii="Cambria" w:eastAsia="Cambria" w:hAnsi="Cambria" w:cs="Cambria"/>
                        <w:b/>
                        <w:sz w:val="20"/>
                        <w:u w:val="single"/>
                      </w:rPr>
                      <w:t>colem@gcpsmail.c</w:t>
                    </w:r>
                    <w:r w:rsidR="00195F14">
                      <w:rPr>
                        <w:rFonts w:ascii="Cambria" w:eastAsia="Cambria" w:hAnsi="Cambria" w:cs="Cambria"/>
                        <w:b/>
                        <w:sz w:val="20"/>
                        <w:u w:val="single"/>
                      </w:rPr>
                      <w:t>om</w:t>
                    </w:r>
                  </w:hyperlink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7th CCC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>- (Basic Editing) Word</w:t>
                  </w:r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8th Intro to IT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>- (Presentation Basics)Powerpoint</w:t>
                  </w:r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9th IBA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>- (Education and IT Careers)</w:t>
                  </w:r>
                </w:p>
                <w:p w:rsidR="002A7E12" w:rsidRDefault="00195F1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No homework!!!!</w:t>
                  </w:r>
                </w:p>
              </w:tc>
            </w:tr>
          </w:tbl>
          <w:p w:rsidR="002A7E12" w:rsidRDefault="002A7E12">
            <w:pPr>
              <w:pStyle w:val="normal0"/>
            </w:pPr>
          </w:p>
          <w:tbl>
            <w:tblPr>
              <w:tblW w:w="3810" w:type="dxa"/>
              <w:tblBorders>
                <w:top w:val="single" w:sz="8" w:space="0" w:color="FFCC66"/>
                <w:left w:val="single" w:sz="8" w:space="0" w:color="FFCC66"/>
                <w:bottom w:val="single" w:sz="8" w:space="0" w:color="FFCC66"/>
                <w:right w:val="single" w:sz="8" w:space="0" w:color="FFCC66"/>
                <w:insideH w:val="single" w:sz="8" w:space="0" w:color="FFCC66"/>
                <w:insideV w:val="single" w:sz="8" w:space="0" w:color="FFCC66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2A7E12">
              <w:tblPrEx>
                <w:tblCellMar>
                  <w:top w:w="0" w:type="dxa"/>
                  <w:bottom w:w="0" w:type="dxa"/>
                </w:tblCellMar>
              </w:tblPrEx>
              <w:trPr>
                <w:trHeight w:val="4140"/>
              </w:trPr>
              <w:tc>
                <w:tcPr>
                  <w:tcW w:w="3810" w:type="dxa"/>
                  <w:shd w:val="clear" w:color="auto" w:fill="FFCC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E12" w:rsidRDefault="00195F1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Mr. Andrews (Reading)</w:t>
                  </w:r>
                </w:p>
                <w:p w:rsidR="002A7E12" w:rsidRDefault="002A7E12">
                  <w:pPr>
                    <w:pStyle w:val="normal0"/>
                    <w:jc w:val="center"/>
                  </w:pPr>
                  <w:hyperlink r:id="rId8">
                    <w:r w:rsidR="00195F14">
                      <w:rPr>
                        <w:rFonts w:ascii="Cambria" w:eastAsia="Cambria" w:hAnsi="Cambria" w:cs="Cambria"/>
                        <w:b/>
                        <w:sz w:val="20"/>
                        <w:u w:val="single"/>
                      </w:rPr>
                      <w:t>andrewsd@gcpsmail.com</w:t>
                    </w:r>
                  </w:hyperlink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7th/800B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>“from I Know Why the Caged Bird Sings; Literary Element: Author’s Purpose; Reading Skill: Analyzing Cultural Context</w:t>
                  </w:r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800A/900B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 xml:space="preserve">“Only Daughter”; Literary Element: Memoir: </w:t>
                  </w:r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>Reading Strategy: Drawing Conclusions; about Author’s Beliefs</w:t>
                  </w:r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900A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>Literary Element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>: Dialect; Reading Strategy: Analyzing Historical Context</w:t>
                  </w:r>
                </w:p>
              </w:tc>
            </w:tr>
          </w:tbl>
          <w:p w:rsidR="002A7E12" w:rsidRDefault="002A7E12">
            <w:pPr>
              <w:pStyle w:val="normal0"/>
            </w:pPr>
          </w:p>
          <w:tbl>
            <w:tblPr>
              <w:tblW w:w="3810" w:type="dxa"/>
              <w:tblBorders>
                <w:top w:val="single" w:sz="8" w:space="0" w:color="33CC00"/>
                <w:left w:val="single" w:sz="8" w:space="0" w:color="33CC00"/>
                <w:bottom w:val="single" w:sz="8" w:space="0" w:color="33CC00"/>
                <w:right w:val="single" w:sz="8" w:space="0" w:color="33CC00"/>
                <w:insideH w:val="single" w:sz="8" w:space="0" w:color="33CC00"/>
                <w:insideV w:val="single" w:sz="8" w:space="0" w:color="33CC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2A7E12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3810" w:type="dxa"/>
                  <w:shd w:val="clear" w:color="auto" w:fill="33CC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E12" w:rsidRDefault="00195F14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color w:val="FEFFF6"/>
                      <w:sz w:val="20"/>
                      <w:u w:val="single"/>
                    </w:rPr>
                    <w:lastRenderedPageBreak/>
                    <w:t>FLOYD</w:t>
                  </w:r>
                </w:p>
                <w:p w:rsidR="002A7E12" w:rsidRDefault="002A7E12">
                  <w:pPr>
                    <w:pStyle w:val="normal0"/>
                    <w:jc w:val="center"/>
                  </w:pPr>
                  <w:hyperlink r:id="rId9">
                    <w:r w:rsidR="00195F14">
                      <w:rPr>
                        <w:rFonts w:ascii="Cambria" w:eastAsia="Cambria" w:hAnsi="Cambria" w:cs="Cambria"/>
                        <w:b/>
                        <w:color w:val="1155CC"/>
                        <w:sz w:val="20"/>
                        <w:u w:val="single"/>
                      </w:rPr>
                      <w:t>floydc@gcpsmail.com</w:t>
                    </w:r>
                  </w:hyperlink>
                </w:p>
                <w:p w:rsidR="002A7E12" w:rsidRDefault="002A7E12">
                  <w:pPr>
                    <w:pStyle w:val="normal0"/>
                    <w:jc w:val="center"/>
                  </w:pPr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color w:val="FEFFF6"/>
                      <w:sz w:val="20"/>
                    </w:rPr>
                    <w:t>7th Wave Properties</w:t>
                  </w:r>
                  <w:r>
                    <w:rPr>
                      <w:rFonts w:ascii="Cambria" w:eastAsia="Cambria" w:hAnsi="Cambria" w:cs="Cambria"/>
                      <w:color w:val="FEFFF6"/>
                      <w:sz w:val="20"/>
                    </w:rPr>
                    <w:br/>
                    <w:t>8th Star Properties</w:t>
                  </w:r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color w:val="FEFFF6"/>
                      <w:sz w:val="20"/>
                    </w:rPr>
                    <w:t>9th Energy in Cells</w:t>
                  </w:r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i/>
                      <w:color w:val="FEFFF6"/>
                      <w:sz w:val="20"/>
                    </w:rPr>
                    <w:t>Students have homework EVERY NIGHT</w:t>
                  </w:r>
                </w:p>
              </w:tc>
            </w:tr>
          </w:tbl>
          <w:p w:rsidR="002A7E12" w:rsidRDefault="002A7E12">
            <w:pPr>
              <w:pStyle w:val="normal0"/>
            </w:pPr>
          </w:p>
        </w:tc>
        <w:tc>
          <w:tcPr>
            <w:tcW w:w="77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A7E12" w:rsidRDefault="002A7E12">
            <w:pPr>
              <w:pStyle w:val="normal0"/>
              <w:spacing w:line="240" w:lineRule="auto"/>
            </w:pPr>
          </w:p>
          <w:tbl>
            <w:tblPr>
              <w:tblW w:w="771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710"/>
            </w:tblGrid>
            <w:tr w:rsidR="002A7E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A7E12" w:rsidRDefault="00195F14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36"/>
                    </w:rPr>
                    <w:t xml:space="preserve">WEEKLY SPOTLIGHT:  </w:t>
                  </w:r>
                  <w:r>
                    <w:rPr>
                      <w:rFonts w:ascii="Comic Sans MS" w:eastAsia="Comic Sans MS" w:hAnsi="Comic Sans MS" w:cs="Comic Sans MS"/>
                      <w:b/>
                      <w:color w:val="4C1130"/>
                      <w:sz w:val="36"/>
                    </w:rPr>
                    <w:t>MATHEMATICS</w:t>
                  </w:r>
                </w:p>
                <w:p w:rsidR="002A7E12" w:rsidRDefault="002A7E12">
                  <w:pPr>
                    <w:pStyle w:val="normal0"/>
                    <w:spacing w:line="240" w:lineRule="auto"/>
                    <w:jc w:val="center"/>
                  </w:pPr>
                </w:p>
                <w:p w:rsidR="002A7E12" w:rsidRDefault="002A7E12">
                  <w:pPr>
                    <w:pStyle w:val="normal0"/>
                    <w:spacing w:line="240" w:lineRule="auto"/>
                    <w:jc w:val="center"/>
                  </w:pPr>
                  <w:hyperlink r:id="rId10">
                    <w:r w:rsidR="00195F14">
                      <w:rPr>
                        <w:rFonts w:ascii="Verdana" w:eastAsia="Verdana" w:hAnsi="Verdana" w:cs="Verdana"/>
                        <w:b/>
                        <w:color w:val="1155CC"/>
                        <w:sz w:val="24"/>
                        <w:u w:val="single"/>
                      </w:rPr>
                      <w:t>Math – vickersp@gcpsmail.com</w:t>
                    </w:r>
                  </w:hyperlink>
                  <w:r w:rsidR="00195F14">
                    <w:rPr>
                      <w:rFonts w:ascii="Verdana" w:eastAsia="Verdana" w:hAnsi="Verdana" w:cs="Verdana"/>
                      <w:b/>
                      <w:color w:val="38761D"/>
                      <w:sz w:val="24"/>
                      <w:u w:val="single"/>
                    </w:rPr>
                    <w:br/>
                  </w:r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t>Pre-Algebra (7</w:t>
                  </w:r>
                  <w:r>
                    <w:rPr>
                      <w:rFonts w:ascii="Verdana" w:eastAsia="Verdana" w:hAnsi="Verdana" w:cs="Verdana"/>
                      <w:color w:val="222222"/>
                      <w:sz w:val="26"/>
                      <w:vertAlign w:val="superscript"/>
                    </w:rPr>
                    <w:t>th</w:t>
                  </w: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t>) - Tools of Algebra</w:t>
                  </w:r>
                  <w:r>
                    <w:rPr>
                      <w:rFonts w:ascii="Verdana" w:eastAsia="Verdana" w:hAnsi="Verdana" w:cs="Verdana"/>
                      <w:b/>
                      <w:color w:val="FFFFFF"/>
                      <w:sz w:val="28"/>
                    </w:rPr>
                    <w:br/>
                  </w: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t>Algebra (8</w:t>
                  </w:r>
                  <w:r>
                    <w:rPr>
                      <w:rFonts w:ascii="Verdana" w:eastAsia="Verdana" w:hAnsi="Verdana" w:cs="Verdana"/>
                      <w:color w:val="222222"/>
                      <w:sz w:val="26"/>
                      <w:vertAlign w:val="superscript"/>
                    </w:rPr>
                    <w:t xml:space="preserve">th </w:t>
                  </w: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t>&amp; 9</w:t>
                  </w:r>
                  <w:r>
                    <w:rPr>
                      <w:rFonts w:ascii="Verdana" w:eastAsia="Verdana" w:hAnsi="Verdana" w:cs="Verdana"/>
                      <w:color w:val="222222"/>
                      <w:sz w:val="26"/>
                      <w:vertAlign w:val="superscript"/>
                    </w:rPr>
                    <w:t>th</w:t>
                  </w: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t>) - Expression, Equations &amp; Functions</w:t>
                  </w: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br/>
                    <w:t>Geometry (9</w:t>
                  </w:r>
                  <w:r>
                    <w:rPr>
                      <w:rFonts w:ascii="Verdana" w:eastAsia="Verdana" w:hAnsi="Verdana" w:cs="Verdana"/>
                      <w:color w:val="222222"/>
                      <w:sz w:val="26"/>
                      <w:vertAlign w:val="superscript"/>
                    </w:rPr>
                    <w:t>th</w:t>
                  </w: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t>) - Tools of Geometry</w:t>
                  </w:r>
                </w:p>
                <w:p w:rsidR="002A7E12" w:rsidRDefault="002A7E12">
                  <w:pPr>
                    <w:pStyle w:val="normal0"/>
                  </w:pPr>
                </w:p>
                <w:p w:rsidR="002A7E12" w:rsidRDefault="00195F14">
                  <w:pPr>
                    <w:pStyle w:val="normal0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i/>
                      <w:color w:val="FF0000"/>
                      <w:sz w:val="24"/>
                    </w:rPr>
                    <w:t>Homework</w:t>
                  </w: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t xml:space="preserve"> is given </w:t>
                  </w:r>
                  <w:r>
                    <w:rPr>
                      <w:rFonts w:ascii="Verdana" w:eastAsia="Verdana" w:hAnsi="Verdana" w:cs="Verdana"/>
                      <w:b/>
                      <w:i/>
                      <w:color w:val="222222"/>
                      <w:sz w:val="24"/>
                      <w:u w:val="single"/>
                    </w:rPr>
                    <w:t>at least three nights</w:t>
                  </w: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t xml:space="preserve"> a week from the assigned workbook.</w:t>
                  </w:r>
                </w:p>
                <w:p w:rsidR="002A7E12" w:rsidRDefault="002A7E12">
                  <w:pPr>
                    <w:pStyle w:val="normal0"/>
                  </w:pPr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Verdana" w:eastAsia="Verdana" w:hAnsi="Verdana" w:cs="Verdana"/>
                      <w:i/>
                      <w:color w:val="FF0000"/>
                      <w:sz w:val="24"/>
                    </w:rPr>
                    <w:t>BOLO</w:t>
                  </w:r>
                  <w:r>
                    <w:rPr>
                      <w:rFonts w:ascii="Verdana" w:eastAsia="Verdana" w:hAnsi="Verdana" w:cs="Verdana"/>
                      <w:color w:val="FF0000"/>
                      <w:sz w:val="24"/>
                    </w:rPr>
                    <w:t>:</w:t>
                  </w: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t xml:space="preserve">  Chapter Practice Tests; Chapter Tests this week!</w:t>
                  </w: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br/>
                  </w:r>
                </w:p>
                <w:p w:rsidR="002A7E12" w:rsidRDefault="00195F14">
                  <w:pPr>
                    <w:pStyle w:val="normal0"/>
                    <w:pBdr>
                      <w:top w:val="single" w:sz="4" w:space="1" w:color="auto"/>
                    </w:pBdr>
                  </w:pPr>
                  <w:r>
                    <w:rPr>
                      <w:rFonts w:ascii="Verdana" w:eastAsia="Verdana" w:hAnsi="Verdana" w:cs="Verdana"/>
                      <w:color w:val="222222"/>
                      <w:sz w:val="24"/>
                    </w:rPr>
                    <w:t xml:space="preserve">Math Link:   </w:t>
                  </w:r>
                  <w:hyperlink r:id="rId11">
                    <w:r>
                      <w:rPr>
                        <w:rFonts w:ascii="Verdana" w:eastAsia="Verdana" w:hAnsi="Verdana" w:cs="Verdana"/>
                        <w:color w:val="1155CC"/>
                        <w:sz w:val="24"/>
                        <w:u w:val="single"/>
                      </w:rPr>
                      <w:t>www.hotmath.com</w:t>
                    </w:r>
                  </w:hyperlink>
                </w:p>
                <w:p w:rsidR="002A7E12" w:rsidRDefault="002A7E12">
                  <w:pPr>
                    <w:pStyle w:val="normal0"/>
                    <w:jc w:val="center"/>
                  </w:pPr>
                </w:p>
                <w:p w:rsidR="002A7E12" w:rsidRDefault="00195F14">
                  <w:pPr>
                    <w:pStyle w:val="normal0"/>
                  </w:pPr>
                  <w:r>
                    <w:rPr>
                      <w:rFonts w:ascii="Verdana" w:eastAsia="Verdana" w:hAnsi="Verdana" w:cs="Verdana"/>
                      <w:b/>
                      <w:color w:val="5B0F00"/>
                      <w:sz w:val="48"/>
                    </w:rPr>
                    <w:t>ANNOUNCEMENTS</w:t>
                  </w:r>
                </w:p>
                <w:p w:rsidR="002A7E12" w:rsidRDefault="00195F14">
                  <w:pPr>
                    <w:pStyle w:val="normal0"/>
                    <w:numPr>
                      <w:ilvl w:val="0"/>
                      <w:numId w:val="1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Students are expected to be in full uniform every day. Uniform violations are being logged in Skyward.</w:t>
                  </w:r>
                </w:p>
                <w:p w:rsidR="002A7E12" w:rsidRDefault="00195F14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Please ensure that you child has the necessary school supplies for every class.  Many students still do not have the required 3” binders requested, nor h</w:t>
                  </w: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ave they turned in items from the School Supply List.</w:t>
                  </w:r>
                </w:p>
                <w:p w:rsidR="002A7E12" w:rsidRDefault="00195F14">
                  <w:pPr>
                    <w:pStyle w:val="normal0"/>
                    <w:numPr>
                      <w:ilvl w:val="0"/>
                      <w:numId w:val="5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 xml:space="preserve">Binder checks have begun.  </w:t>
                  </w: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</w:rPr>
                    <w:t>This week:  Ms. Floyd/Science</w:t>
                  </w: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.</w:t>
                  </w:r>
                </w:p>
                <w:p w:rsidR="002A7E12" w:rsidRDefault="00195F14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Planners are being distributed.  Please encourage your child to utilize it to record homework assignments daily.</w:t>
                  </w:r>
                </w:p>
                <w:p w:rsidR="002A7E12" w:rsidRDefault="002A7E12">
                  <w:pPr>
                    <w:pStyle w:val="normal0"/>
                    <w:pBdr>
                      <w:top w:val="single" w:sz="4" w:space="1" w:color="auto"/>
                    </w:pBdr>
                  </w:pPr>
                </w:p>
                <w:p w:rsidR="002A7E12" w:rsidRDefault="002A7E12">
                  <w:pPr>
                    <w:pStyle w:val="normal0"/>
                    <w:spacing w:line="240" w:lineRule="auto"/>
                  </w:pPr>
                </w:p>
                <w:p w:rsidR="002A7E12" w:rsidRDefault="00195F14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b/>
                      <w:color w:val="38761D"/>
                      <w:sz w:val="48"/>
                    </w:rPr>
                    <w:t>UPCOMING EVENTS</w:t>
                  </w:r>
                </w:p>
              </w:tc>
            </w:tr>
          </w:tbl>
          <w:p w:rsidR="002A7E12" w:rsidRDefault="00195F14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9/19 Midterm (1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20"/>
              </w:rPr>
              <w:t xml:space="preserve"> Nine Weeks); Progress Reports will be printed on</w:t>
            </w:r>
          </w:p>
          <w:p w:rsidR="002A7E12" w:rsidRDefault="00195F14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      9/23</w:t>
            </w:r>
          </w:p>
          <w:p w:rsidR="002A7E12" w:rsidRDefault="00195F14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9/26 PTO (Mandatory) 6:00 pm; Parents will meet in the gym for a</w:t>
            </w:r>
          </w:p>
          <w:p w:rsidR="002A7E12" w:rsidRDefault="00195F14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      general assembly before the break-out sessions</w:t>
            </w:r>
          </w:p>
          <w:p w:rsidR="002A7E12" w:rsidRDefault="00195F14">
            <w:pPr>
              <w:pStyle w:val="normal0"/>
              <w:spacing w:before="120" w:after="120" w:line="240" w:lineRule="auto"/>
              <w:ind w:right="28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9/26 </w:t>
            </w:r>
            <w:r>
              <w:rPr>
                <w:rFonts w:ascii="Verdana" w:eastAsia="Verdana" w:hAnsi="Verdana" w:cs="Verdana"/>
                <w:b/>
                <w:i/>
                <w:sz w:val="20"/>
                <w:u w:val="single"/>
              </w:rPr>
              <w:t>SPAGHETTI DINNER/Bake Sale</w:t>
            </w:r>
          </w:p>
          <w:p w:rsidR="002A7E12" w:rsidRDefault="00195F14">
            <w:pPr>
              <w:pStyle w:val="normal0"/>
              <w:numPr>
                <w:ilvl w:val="0"/>
                <w:numId w:val="2"/>
              </w:numPr>
              <w:spacing w:before="120" w:after="120" w:line="240" w:lineRule="auto"/>
              <w:ind w:right="280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$5.00 per dinner/$2.00 per slice</w:t>
            </w:r>
          </w:p>
          <w:p w:rsidR="002A7E12" w:rsidRDefault="00195F14">
            <w:pPr>
              <w:pStyle w:val="normal0"/>
              <w:numPr>
                <w:ilvl w:val="0"/>
                <w:numId w:val="2"/>
              </w:numPr>
              <w:spacing w:before="120" w:after="120" w:line="240" w:lineRule="auto"/>
              <w:ind w:right="280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includes spaghetti, vegetable, roll, &amp; drink</w:t>
            </w:r>
          </w:p>
          <w:p w:rsidR="002A7E12" w:rsidRDefault="00195F14">
            <w:pPr>
              <w:pStyle w:val="normal0"/>
              <w:numPr>
                <w:ilvl w:val="0"/>
                <w:numId w:val="2"/>
              </w:numPr>
              <w:spacing w:before="120" w:after="120" w:line="240" w:lineRule="auto"/>
              <w:ind w:right="280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Tickets will be sold the week of PTO</w:t>
            </w:r>
          </w:p>
          <w:p w:rsidR="002A7E12" w:rsidRDefault="00195F14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9/27 IFAS Fieldtrip (7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</w:rPr>
              <w:t xml:space="preserve"> Grade)</w:t>
            </w:r>
          </w:p>
        </w:tc>
      </w:tr>
    </w:tbl>
    <w:p w:rsidR="002A7E12" w:rsidRDefault="002A7E12">
      <w:pPr>
        <w:pStyle w:val="normal0"/>
        <w:pBdr>
          <w:top w:val="single" w:sz="4" w:space="1" w:color="auto"/>
        </w:pBdr>
      </w:pPr>
    </w:p>
    <w:p w:rsidR="002A7E12" w:rsidRDefault="002A7E12">
      <w:pPr>
        <w:pStyle w:val="normal0"/>
      </w:pPr>
    </w:p>
    <w:p w:rsidR="002A7E12" w:rsidRDefault="002A7E12">
      <w:pPr>
        <w:pStyle w:val="normal0"/>
      </w:pPr>
    </w:p>
    <w:sectPr w:rsidR="002A7E12" w:rsidSect="002A7E12">
      <w:pgSz w:w="12240" w:h="1584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525"/>
    <w:multiLevelType w:val="multilevel"/>
    <w:tmpl w:val="F746B9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6DD6993"/>
    <w:multiLevelType w:val="multilevel"/>
    <w:tmpl w:val="D9BCB4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77362B3"/>
    <w:multiLevelType w:val="multilevel"/>
    <w:tmpl w:val="7D6CFA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633647E"/>
    <w:multiLevelType w:val="multilevel"/>
    <w:tmpl w:val="15001B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5721C24"/>
    <w:multiLevelType w:val="multilevel"/>
    <w:tmpl w:val="B310F1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>
    <w:useFELayout/>
  </w:compat>
  <w:rsids>
    <w:rsidRoot w:val="002A7E12"/>
    <w:rsid w:val="00195F14"/>
    <w:rsid w:val="002A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A7E12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2A7E12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2A7E12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2A7E12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2A7E12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A7E12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7E12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2A7E12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2A7E1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sd@gcps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lem@gcps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otmath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ickersp@gcps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oydc@gcps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9.16.13.docx</dc:title>
  <dc:creator>Mrs. Vickers</dc:creator>
  <cp:lastModifiedBy>Mrs. Vickers</cp:lastModifiedBy>
  <cp:revision>2</cp:revision>
  <dcterms:created xsi:type="dcterms:W3CDTF">2013-10-04T14:02:00Z</dcterms:created>
  <dcterms:modified xsi:type="dcterms:W3CDTF">2013-10-04T14:02:00Z</dcterms:modified>
</cp:coreProperties>
</file>