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1C" w:rsidRPr="0078704B" w:rsidRDefault="0078704B" w:rsidP="008F3DB0">
      <w:pPr>
        <w:tabs>
          <w:tab w:val="left" w:pos="6282"/>
          <w:tab w:val="left" w:pos="6347"/>
        </w:tabs>
        <w:jc w:val="center"/>
        <w:rPr>
          <w:b/>
          <w:bCs/>
          <w:sz w:val="40"/>
          <w:szCs w:val="40"/>
        </w:rPr>
      </w:pPr>
      <w:r>
        <w:rPr>
          <w:b/>
          <w:bCs/>
          <w:noProof/>
          <w:sz w:val="40"/>
          <w:szCs w:val="40"/>
        </w:rPr>
        <w:drawing>
          <wp:anchor distT="0" distB="0" distL="114300" distR="114300" simplePos="0" relativeHeight="251657728" behindDoc="1" locked="0" layoutInCell="1" allowOverlap="1">
            <wp:simplePos x="0" y="0"/>
            <wp:positionH relativeFrom="column">
              <wp:posOffset>6019800</wp:posOffset>
            </wp:positionH>
            <wp:positionV relativeFrom="paragraph">
              <wp:posOffset>-318135</wp:posOffset>
            </wp:positionV>
            <wp:extent cx="390525" cy="962025"/>
            <wp:effectExtent l="19050" t="0" r="9525" b="0"/>
            <wp:wrapTight wrapText="bothSides">
              <wp:wrapPolygon edited="0">
                <wp:start x="-1054" y="0"/>
                <wp:lineTo x="-1054" y="21386"/>
                <wp:lineTo x="22127" y="21386"/>
                <wp:lineTo x="22127" y="0"/>
                <wp:lineTo x="-1054" y="0"/>
              </wp:wrapPolygon>
            </wp:wrapTight>
            <wp:docPr id="7"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8"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56704" behindDoc="1" locked="0" layoutInCell="1" allowOverlap="1">
            <wp:simplePos x="0" y="0"/>
            <wp:positionH relativeFrom="column">
              <wp:posOffset>-104775</wp:posOffset>
            </wp:positionH>
            <wp:positionV relativeFrom="paragraph">
              <wp:posOffset>-375285</wp:posOffset>
            </wp:positionV>
            <wp:extent cx="390525" cy="962025"/>
            <wp:effectExtent l="19050" t="0" r="9525" b="0"/>
            <wp:wrapTight wrapText="bothSides">
              <wp:wrapPolygon edited="0">
                <wp:start x="-1054" y="0"/>
                <wp:lineTo x="-1054" y="21386"/>
                <wp:lineTo x="22127" y="21386"/>
                <wp:lineTo x="22127" y="0"/>
                <wp:lineTo x="-1054" y="0"/>
              </wp:wrapPolygon>
            </wp:wrapTight>
            <wp:docPr id="5"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8"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sidR="00701DE1">
        <w:rPr>
          <w:b/>
          <w:bCs/>
          <w:sz w:val="40"/>
          <w:szCs w:val="40"/>
        </w:rPr>
        <w:t>Central Gwinnett</w:t>
      </w:r>
      <w:r w:rsidR="00AE231C" w:rsidRPr="0078704B">
        <w:rPr>
          <w:b/>
          <w:bCs/>
          <w:sz w:val="40"/>
          <w:szCs w:val="40"/>
        </w:rPr>
        <w:t xml:space="preserve"> 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High School Course Syllabus</w:t>
      </w:r>
    </w:p>
    <w:p w:rsidR="00AE231C" w:rsidRPr="00D54F7D" w:rsidRDefault="00AE231C" w:rsidP="00AE231C">
      <w:pPr>
        <w:jc w:val="center"/>
        <w:rPr>
          <w:b/>
          <w:bCs/>
          <w:iCs/>
          <w:smallCaps/>
          <w:sz w:val="12"/>
        </w:rPr>
      </w:pPr>
    </w:p>
    <w:p w:rsidR="0020768D" w:rsidRPr="005E58D8" w:rsidRDefault="00A67C4D"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b/>
          <w:smallCaps/>
        </w:rPr>
        <w:tab/>
      </w:r>
      <w:r w:rsidR="00AE231C" w:rsidRPr="005E58D8">
        <w:rPr>
          <w:b/>
          <w:smallCaps/>
        </w:rPr>
        <w:t>Course Title</w:t>
      </w:r>
      <w:r>
        <w:rPr>
          <w:smallCaps/>
        </w:rPr>
        <w:tab/>
      </w:r>
      <w:r w:rsidR="005F471E">
        <w:rPr>
          <w:smallCaps/>
        </w:rPr>
        <w:t>Biotechnology</w:t>
      </w:r>
      <w:r w:rsidR="00485EAA" w:rsidRPr="005E58D8">
        <w:rPr>
          <w:rStyle w:val="Heading2Char"/>
          <w:i w:val="0"/>
          <w:iCs w:val="0"/>
          <w:sz w:val="24"/>
          <w:szCs w:val="24"/>
        </w:rPr>
        <w:tab/>
      </w:r>
      <w:r w:rsidR="00AE231C" w:rsidRPr="005E58D8">
        <w:rPr>
          <w:b/>
          <w:smallCaps/>
        </w:rPr>
        <w:t>T</w:t>
      </w:r>
      <w:r w:rsidR="003B6719" w:rsidRPr="005E58D8">
        <w:rPr>
          <w:b/>
          <w:smallCaps/>
        </w:rPr>
        <w:t>erm</w:t>
      </w:r>
      <w:r w:rsidR="00F77856">
        <w:rPr>
          <w:smallCaps/>
        </w:rPr>
        <w:t>…Fall 201</w:t>
      </w:r>
      <w:r w:rsidR="00D54F7D">
        <w:rPr>
          <w:smallCaps/>
        </w:rPr>
        <w:t>3</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sidR="00D54F7D">
        <w:rPr>
          <w:rStyle w:val="Heading2Char"/>
          <w:rFonts w:ascii="Times New Roman" w:hAnsi="Times New Roman" w:cs="Times New Roman"/>
          <w:b w:val="0"/>
          <w:i w:val="0"/>
          <w:sz w:val="24"/>
          <w:szCs w:val="24"/>
        </w:rPr>
        <w:t>Brenda Clark</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Pr>
          <w:rStyle w:val="Heading2Char"/>
          <w:rFonts w:ascii="Times New Roman" w:hAnsi="Times New Roman" w:cs="Times New Roman"/>
          <w:i w:val="0"/>
          <w:smallCaps/>
          <w:sz w:val="24"/>
          <w:szCs w:val="24"/>
        </w:rPr>
        <w:t>#</w:t>
      </w:r>
      <w:r w:rsidR="00F77856">
        <w:rPr>
          <w:rStyle w:val="Heading2Char"/>
          <w:rFonts w:ascii="Times New Roman" w:hAnsi="Times New Roman" w:cs="Times New Roman"/>
          <w:b w:val="0"/>
          <w:i w:val="0"/>
          <w:sz w:val="24"/>
          <w:szCs w:val="24"/>
        </w:rPr>
        <w:t>...702</w:t>
      </w:r>
    </w:p>
    <w:p w:rsidR="00710FC7" w:rsidRPr="00D54F7D" w:rsidRDefault="00710FC7" w:rsidP="0020768D">
      <w:pPr>
        <w:rPr>
          <w:sz w:val="11"/>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Pr="00D76244" w:rsidRDefault="00D76244" w:rsidP="00D76244">
            <w:pPr>
              <w:rPr>
                <w:b/>
                <w:sz w:val="20"/>
                <w:szCs w:val="20"/>
              </w:rPr>
            </w:pPr>
            <w:r w:rsidRPr="00D76244">
              <w:rPr>
                <w:b/>
                <w:sz w:val="20"/>
                <w:szCs w:val="20"/>
              </w:rPr>
              <w:t>Teacher Web Page</w:t>
            </w:r>
          </w:p>
        </w:tc>
        <w:tc>
          <w:tcPr>
            <w:tcW w:w="8010" w:type="dxa"/>
            <w:vAlign w:val="center"/>
          </w:tcPr>
          <w:p w:rsidR="00AE231C" w:rsidRPr="00B36D85" w:rsidRDefault="00D54F7D" w:rsidP="00B36D85">
            <w:pPr>
              <w:rPr>
                <w:sz w:val="20"/>
                <w:szCs w:val="20"/>
              </w:rPr>
            </w:pPr>
            <w:r>
              <w:rPr>
                <w:sz w:val="20"/>
                <w:szCs w:val="20"/>
              </w:rPr>
              <w:t>Brenda_Clark</w:t>
            </w:r>
            <w:r w:rsidR="00F77856">
              <w:rPr>
                <w:sz w:val="20"/>
                <w:szCs w:val="20"/>
              </w:rPr>
              <w:t>@gwinnett.k12.ga.us</w:t>
            </w:r>
          </w:p>
        </w:tc>
      </w:tr>
      <w:tr w:rsidR="00B36D85" w:rsidRPr="000D05A2" w:rsidTr="00763603">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D76244">
            <w:pPr>
              <w:rPr>
                <w:sz w:val="20"/>
                <w:szCs w:val="20"/>
              </w:rPr>
            </w:pPr>
            <w:r w:rsidRPr="00D76244">
              <w:rPr>
                <w:sz w:val="20"/>
                <w:szCs w:val="20"/>
              </w:rPr>
              <w:t>(Help sessions etc.)</w:t>
            </w:r>
          </w:p>
        </w:tc>
        <w:tc>
          <w:tcPr>
            <w:tcW w:w="8010" w:type="dxa"/>
            <w:vAlign w:val="center"/>
          </w:tcPr>
          <w:p w:rsidR="00B36D85" w:rsidRPr="00B36D85" w:rsidRDefault="00F77856" w:rsidP="00763603">
            <w:pPr>
              <w:rPr>
                <w:sz w:val="18"/>
                <w:szCs w:val="18"/>
              </w:rPr>
            </w:pPr>
            <w:r>
              <w:rPr>
                <w:sz w:val="18"/>
                <w:szCs w:val="18"/>
              </w:rPr>
              <w:t>Tutoring</w:t>
            </w:r>
            <w:r w:rsidR="00E040E0">
              <w:rPr>
                <w:sz w:val="18"/>
                <w:szCs w:val="18"/>
              </w:rPr>
              <w:t xml:space="preserve"> is available </w:t>
            </w:r>
            <w:r>
              <w:rPr>
                <w:sz w:val="18"/>
                <w:szCs w:val="18"/>
              </w:rPr>
              <w:t>by appointment</w:t>
            </w:r>
          </w:p>
        </w:tc>
      </w:tr>
    </w:tbl>
    <w:p w:rsidR="00AE231C" w:rsidRDefault="00AE231C" w:rsidP="008F3DB0">
      <w:pPr>
        <w:pStyle w:val="Heading3"/>
        <w:spacing w:before="120" w:after="0"/>
        <w:rPr>
          <w:rFonts w:ascii="Times New Roman" w:hAnsi="Times New Roman" w:cs="Times New Roman"/>
          <w:smallCaps/>
          <w:sz w:val="18"/>
          <w:szCs w:val="1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r w:rsidR="00E040E0">
        <w:rPr>
          <w:rFonts w:ascii="Times New Roman" w:hAnsi="Times New Roman" w:cs="Times New Roman"/>
          <w:smallCaps/>
          <w:sz w:val="18"/>
          <w:szCs w:val="18"/>
        </w:rPr>
        <w:t xml:space="preserve">: </w:t>
      </w:r>
    </w:p>
    <w:p w:rsidR="00874D99" w:rsidRDefault="005F471E" w:rsidP="00874D99">
      <w:pPr>
        <w:rPr>
          <w:i/>
          <w:sz w:val="20"/>
          <w:szCs w:val="22"/>
        </w:rPr>
      </w:pPr>
      <w:r w:rsidRPr="002A24D4">
        <w:rPr>
          <w:sz w:val="20"/>
          <w:szCs w:val="22"/>
        </w:rPr>
        <w:t>Concepts for this course two-semester course include: 1. A general knowledge of the goals and functions of the biotechnology industry—“The Big Picture.”</w:t>
      </w:r>
      <w:r w:rsidR="002A24D4" w:rsidRPr="002A24D4">
        <w:rPr>
          <w:sz w:val="20"/>
          <w:szCs w:val="22"/>
        </w:rPr>
        <w:t xml:space="preserve"> 2. Experience with the processes used in biotechnology industry, including experimental design, use of scientific equipment, data analysis and interpretation, critical thinking, and communication. 3. The development of good business practices, organizational skills, and self-reliance.**For a listing of specific course related skills, please refer to the </w:t>
      </w:r>
      <w:r w:rsidR="002A24D4" w:rsidRPr="002A24D4">
        <w:rPr>
          <w:i/>
          <w:sz w:val="20"/>
          <w:szCs w:val="22"/>
        </w:rPr>
        <w:t xml:space="preserve">Gwinnett County Public Schools Academic Knowledge and Skills </w:t>
      </w:r>
      <w:r w:rsidR="002A24D4" w:rsidRPr="002A24D4">
        <w:rPr>
          <w:sz w:val="20"/>
          <w:szCs w:val="22"/>
        </w:rPr>
        <w:t xml:space="preserve">handbook or on the World Wide Web at </w:t>
      </w:r>
      <w:r w:rsidR="002A24D4" w:rsidRPr="002A24D4">
        <w:rPr>
          <w:sz w:val="20"/>
          <w:szCs w:val="22"/>
          <w:u w:val="single"/>
        </w:rPr>
        <w:t>www.gwinnett.k12.ga.us/</w:t>
      </w:r>
      <w:r w:rsidR="002A24D4" w:rsidRPr="002A24D4">
        <w:rPr>
          <w:i/>
          <w:sz w:val="20"/>
          <w:szCs w:val="22"/>
        </w:rPr>
        <w:t xml:space="preserve"> </w:t>
      </w:r>
    </w:p>
    <w:p w:rsidR="002A24D4" w:rsidRPr="002A24D4" w:rsidRDefault="002A24D4" w:rsidP="00874D99">
      <w:pPr>
        <w:rPr>
          <w:i/>
          <w:sz w:val="6"/>
          <w:szCs w:val="22"/>
        </w:rPr>
      </w:pPr>
      <w:bookmarkStart w:id="0" w:name="_GoBack"/>
      <w:bookmarkEnd w:id="0"/>
    </w:p>
    <w:p w:rsidR="00AE231C" w:rsidRPr="00874D99" w:rsidRDefault="00AE231C" w:rsidP="00874D99">
      <w:pPr>
        <w:rPr>
          <w:b/>
          <w:sz w:val="22"/>
          <w:szCs w:val="22"/>
        </w:rPr>
      </w:pPr>
      <w:r w:rsidRPr="00874D99">
        <w:rPr>
          <w:b/>
          <w:smallCaps/>
          <w:sz w:val="28"/>
          <w:szCs w:val="28"/>
        </w:rPr>
        <w:t xml:space="preserve">Course </w:t>
      </w:r>
      <w:r w:rsidR="00020637" w:rsidRPr="00874D99">
        <w:rPr>
          <w:b/>
          <w:smallCaps/>
          <w:sz w:val="28"/>
          <w:szCs w:val="28"/>
        </w:rPr>
        <w:t>Curriculum Content</w:t>
      </w:r>
    </w:p>
    <w:p w:rsidR="00020637" w:rsidRPr="00020637" w:rsidRDefault="00020637" w:rsidP="00020637">
      <w:pPr>
        <w:tabs>
          <w:tab w:val="left" w:pos="6546"/>
          <w:tab w:val="left" w:pos="6641"/>
        </w:tabs>
        <w:rPr>
          <w:b/>
          <w:i/>
          <w:color w:val="993366"/>
          <w:sz w:val="18"/>
          <w:szCs w:val="18"/>
        </w:rPr>
      </w:pPr>
      <w:r w:rsidRPr="00020637">
        <w:rPr>
          <w:sz w:val="18"/>
          <w:szCs w:val="18"/>
        </w:rPr>
        <w:t>The entire list of Academic, Knowledge and Skills for each of the following curriculum strands in this course can be accessed through the district web address at www.gwinnett.k12.ga.us</w:t>
      </w:r>
    </w:p>
    <w:tbl>
      <w:tblPr>
        <w:tblStyle w:val="TableGrid"/>
        <w:tblW w:w="0" w:type="auto"/>
        <w:tblLook w:val="04A0" w:firstRow="1" w:lastRow="0" w:firstColumn="1" w:lastColumn="0" w:noHBand="0" w:noVBand="1"/>
      </w:tblPr>
      <w:tblGrid>
        <w:gridCol w:w="5148"/>
        <w:gridCol w:w="5148"/>
      </w:tblGrid>
      <w:tr w:rsidR="00020637" w:rsidRPr="004B0EB7" w:rsidTr="00020637">
        <w:tc>
          <w:tcPr>
            <w:tcW w:w="5148" w:type="dxa"/>
            <w:vAlign w:val="center"/>
          </w:tcPr>
          <w:p w:rsidR="00020637" w:rsidRPr="004B0EB7" w:rsidRDefault="00020637" w:rsidP="00020637">
            <w:pPr>
              <w:tabs>
                <w:tab w:val="left" w:pos="6546"/>
                <w:tab w:val="left" w:pos="6641"/>
              </w:tabs>
              <w:jc w:val="center"/>
              <w:rPr>
                <w:b/>
              </w:rPr>
            </w:pPr>
            <w:r w:rsidRPr="004B0EB7">
              <w:rPr>
                <w:b/>
                <w:smallCaps/>
              </w:rPr>
              <w:t>AKS Strands</w:t>
            </w:r>
          </w:p>
        </w:tc>
        <w:tc>
          <w:tcPr>
            <w:tcW w:w="5148"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020637" w:rsidTr="002A24D4">
        <w:trPr>
          <w:trHeight w:val="1988"/>
        </w:trPr>
        <w:tc>
          <w:tcPr>
            <w:tcW w:w="5148" w:type="dxa"/>
          </w:tcPr>
          <w:p w:rsidR="00020637" w:rsidRPr="000D05A2" w:rsidRDefault="00763603" w:rsidP="005D36DB">
            <w:pPr>
              <w:numPr>
                <w:ilvl w:val="0"/>
                <w:numId w:val="1"/>
              </w:numPr>
              <w:tabs>
                <w:tab w:val="left" w:pos="6546"/>
                <w:tab w:val="left" w:pos="6641"/>
              </w:tabs>
              <w:spacing w:before="60"/>
              <w:rPr>
                <w:sz w:val="20"/>
                <w:szCs w:val="20"/>
              </w:rPr>
            </w:pPr>
            <w:r>
              <w:rPr>
                <w:sz w:val="20"/>
                <w:szCs w:val="20"/>
              </w:rPr>
              <w:t>Characteristics of Science</w:t>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p>
          <w:p w:rsidR="00020637" w:rsidRPr="00020637" w:rsidRDefault="00763603" w:rsidP="00020637">
            <w:pPr>
              <w:numPr>
                <w:ilvl w:val="0"/>
                <w:numId w:val="1"/>
              </w:numPr>
              <w:rPr>
                <w:sz w:val="20"/>
                <w:szCs w:val="20"/>
              </w:rPr>
            </w:pPr>
            <w:r>
              <w:rPr>
                <w:sz w:val="20"/>
                <w:szCs w:val="20"/>
              </w:rPr>
              <w:t>Academic Knowledge</w:t>
            </w:r>
          </w:p>
        </w:tc>
        <w:tc>
          <w:tcPr>
            <w:tcW w:w="5148" w:type="dxa"/>
          </w:tcPr>
          <w:p w:rsidR="001C6990" w:rsidRDefault="002A24D4" w:rsidP="00043D31">
            <w:pPr>
              <w:numPr>
                <w:ilvl w:val="0"/>
                <w:numId w:val="2"/>
              </w:numPr>
              <w:ind w:left="360" w:firstLine="0"/>
              <w:rPr>
                <w:sz w:val="20"/>
                <w:szCs w:val="20"/>
              </w:rPr>
            </w:pPr>
            <w:r>
              <w:rPr>
                <w:sz w:val="20"/>
                <w:szCs w:val="20"/>
              </w:rPr>
              <w:t>What is Biotechnology?</w:t>
            </w:r>
          </w:p>
          <w:p w:rsidR="002A24D4" w:rsidRDefault="002A24D4" w:rsidP="00043D31">
            <w:pPr>
              <w:numPr>
                <w:ilvl w:val="0"/>
                <w:numId w:val="2"/>
              </w:numPr>
              <w:ind w:left="360" w:firstLine="0"/>
              <w:rPr>
                <w:sz w:val="20"/>
                <w:szCs w:val="20"/>
              </w:rPr>
            </w:pPr>
            <w:r>
              <w:rPr>
                <w:sz w:val="20"/>
                <w:szCs w:val="20"/>
              </w:rPr>
              <w:t>Raw Materials of Biotechnology</w:t>
            </w:r>
          </w:p>
          <w:p w:rsidR="002A24D4" w:rsidRDefault="002A24D4" w:rsidP="00043D31">
            <w:pPr>
              <w:numPr>
                <w:ilvl w:val="0"/>
                <w:numId w:val="2"/>
              </w:numPr>
              <w:ind w:left="360" w:firstLine="0"/>
              <w:rPr>
                <w:sz w:val="20"/>
                <w:szCs w:val="20"/>
              </w:rPr>
            </w:pPr>
            <w:r>
              <w:rPr>
                <w:sz w:val="20"/>
                <w:szCs w:val="20"/>
              </w:rPr>
              <w:t>Basic Skills of the Biotechnology Workplace</w:t>
            </w:r>
          </w:p>
          <w:p w:rsidR="002A24D4" w:rsidRDefault="002A24D4" w:rsidP="00043D31">
            <w:pPr>
              <w:numPr>
                <w:ilvl w:val="0"/>
                <w:numId w:val="2"/>
              </w:numPr>
              <w:ind w:left="360" w:firstLine="0"/>
              <w:rPr>
                <w:sz w:val="20"/>
                <w:szCs w:val="20"/>
              </w:rPr>
            </w:pPr>
            <w:r>
              <w:rPr>
                <w:sz w:val="20"/>
                <w:szCs w:val="20"/>
              </w:rPr>
              <w:t>Introduction to Studying DNA</w:t>
            </w:r>
          </w:p>
          <w:p w:rsidR="002A24D4" w:rsidRDefault="002A24D4" w:rsidP="00043D31">
            <w:pPr>
              <w:numPr>
                <w:ilvl w:val="0"/>
                <w:numId w:val="2"/>
              </w:numPr>
              <w:ind w:left="360" w:firstLine="0"/>
              <w:rPr>
                <w:sz w:val="20"/>
                <w:szCs w:val="20"/>
              </w:rPr>
            </w:pPr>
            <w:r>
              <w:rPr>
                <w:sz w:val="20"/>
                <w:szCs w:val="20"/>
              </w:rPr>
              <w:t>Introduction to Studying Proteins</w:t>
            </w:r>
          </w:p>
          <w:p w:rsidR="002A24D4" w:rsidRDefault="002A24D4" w:rsidP="00043D31">
            <w:pPr>
              <w:numPr>
                <w:ilvl w:val="0"/>
                <w:numId w:val="2"/>
              </w:numPr>
              <w:ind w:left="360" w:firstLine="0"/>
              <w:rPr>
                <w:sz w:val="20"/>
                <w:szCs w:val="20"/>
              </w:rPr>
            </w:pPr>
            <w:r>
              <w:rPr>
                <w:sz w:val="20"/>
                <w:szCs w:val="20"/>
              </w:rPr>
              <w:t>Identifying Potential Products</w:t>
            </w:r>
          </w:p>
          <w:p w:rsidR="002A24D4" w:rsidRDefault="002A24D4" w:rsidP="00043D31">
            <w:pPr>
              <w:numPr>
                <w:ilvl w:val="0"/>
                <w:numId w:val="2"/>
              </w:numPr>
              <w:ind w:left="360" w:firstLine="0"/>
              <w:rPr>
                <w:sz w:val="20"/>
                <w:szCs w:val="20"/>
              </w:rPr>
            </w:pPr>
            <w:r>
              <w:rPr>
                <w:sz w:val="20"/>
                <w:szCs w:val="20"/>
              </w:rPr>
              <w:t>Spectrophotometers and Assays</w:t>
            </w:r>
          </w:p>
          <w:p w:rsidR="002A24D4" w:rsidRDefault="002A24D4" w:rsidP="00043D31">
            <w:pPr>
              <w:numPr>
                <w:ilvl w:val="0"/>
                <w:numId w:val="2"/>
              </w:numPr>
              <w:ind w:left="360" w:firstLine="0"/>
              <w:rPr>
                <w:sz w:val="20"/>
                <w:szCs w:val="20"/>
              </w:rPr>
            </w:pPr>
            <w:r>
              <w:rPr>
                <w:sz w:val="20"/>
                <w:szCs w:val="20"/>
              </w:rPr>
              <w:t>Recombinant Biotechnology Products</w:t>
            </w:r>
          </w:p>
          <w:p w:rsidR="002A24D4" w:rsidRPr="00020637" w:rsidRDefault="002A24D4" w:rsidP="00043D31">
            <w:pPr>
              <w:numPr>
                <w:ilvl w:val="0"/>
                <w:numId w:val="2"/>
              </w:numPr>
              <w:ind w:left="360" w:firstLine="0"/>
              <w:rPr>
                <w:sz w:val="20"/>
                <w:szCs w:val="20"/>
              </w:rPr>
            </w:pPr>
            <w:r>
              <w:rPr>
                <w:sz w:val="20"/>
                <w:szCs w:val="20"/>
              </w:rPr>
              <w:t>Biotechnology in Medicine</w:t>
            </w:r>
          </w:p>
        </w:tc>
      </w:tr>
    </w:tbl>
    <w:p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148"/>
        <w:gridCol w:w="5148"/>
      </w:tblGrid>
      <w:tr w:rsidR="008F3DB0" w:rsidTr="00763603">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rsidR="008F3DB0" w:rsidRPr="008F3DB0" w:rsidRDefault="008F3DB0" w:rsidP="00763603">
            <w:pPr>
              <w:tabs>
                <w:tab w:val="left" w:pos="6546"/>
                <w:tab w:val="left" w:pos="6641"/>
              </w:tabs>
              <w:jc w:val="center"/>
              <w:rPr>
                <w:b/>
                <w:sz w:val="20"/>
                <w:szCs w:val="20"/>
              </w:rPr>
            </w:pPr>
            <w:r>
              <w:rPr>
                <w:b/>
                <w:sz w:val="20"/>
                <w:szCs w:val="20"/>
              </w:rPr>
              <w:t>Instructional Supplies</w:t>
            </w:r>
          </w:p>
        </w:tc>
      </w:tr>
      <w:tr w:rsidR="008F3DB0" w:rsidTr="002A24D4">
        <w:trPr>
          <w:trHeight w:val="1043"/>
        </w:trPr>
        <w:tc>
          <w:tcPr>
            <w:tcW w:w="5148" w:type="dxa"/>
          </w:tcPr>
          <w:p w:rsidR="008F3DB0" w:rsidRPr="002A24D4" w:rsidRDefault="001C6990" w:rsidP="002A24D4">
            <w:pPr>
              <w:tabs>
                <w:tab w:val="left" w:pos="6546"/>
                <w:tab w:val="left" w:pos="6641"/>
              </w:tabs>
              <w:spacing w:before="60"/>
              <w:rPr>
                <w:sz w:val="20"/>
                <w:szCs w:val="20"/>
              </w:rPr>
            </w:pPr>
            <w:r>
              <w:rPr>
                <w:sz w:val="20"/>
                <w:szCs w:val="20"/>
              </w:rPr>
              <w:t>Pearson – Forensic Science</w:t>
            </w:r>
          </w:p>
        </w:tc>
        <w:tc>
          <w:tcPr>
            <w:tcW w:w="5148" w:type="dxa"/>
          </w:tcPr>
          <w:p w:rsidR="004B0EB7" w:rsidRDefault="002A24D4" w:rsidP="005D36DB">
            <w:pPr>
              <w:pStyle w:val="ListParagraph"/>
              <w:numPr>
                <w:ilvl w:val="0"/>
                <w:numId w:val="7"/>
              </w:numPr>
              <w:tabs>
                <w:tab w:val="left" w:pos="432"/>
              </w:tabs>
              <w:spacing w:before="60"/>
              <w:ind w:left="86" w:firstLine="0"/>
              <w:rPr>
                <w:sz w:val="20"/>
                <w:szCs w:val="20"/>
              </w:rPr>
            </w:pPr>
            <w:r>
              <w:rPr>
                <w:sz w:val="20"/>
                <w:szCs w:val="20"/>
              </w:rPr>
              <w:t>Pocket Folder</w:t>
            </w:r>
          </w:p>
          <w:p w:rsidR="006562DE" w:rsidRPr="00130CAE" w:rsidRDefault="006562DE" w:rsidP="005D36DB">
            <w:pPr>
              <w:pStyle w:val="ListParagraph"/>
              <w:numPr>
                <w:ilvl w:val="0"/>
                <w:numId w:val="7"/>
              </w:numPr>
              <w:tabs>
                <w:tab w:val="left" w:pos="432"/>
              </w:tabs>
              <w:spacing w:before="60"/>
              <w:ind w:left="86" w:firstLine="0"/>
              <w:rPr>
                <w:sz w:val="20"/>
                <w:szCs w:val="20"/>
              </w:rPr>
            </w:pPr>
            <w:r w:rsidRPr="006562DE">
              <w:rPr>
                <w:b/>
                <w:i/>
                <w:sz w:val="20"/>
                <w:szCs w:val="20"/>
                <w:u w:val="single"/>
              </w:rPr>
              <w:t>Gridded</w:t>
            </w:r>
            <w:r w:rsidR="008F4426">
              <w:rPr>
                <w:sz w:val="20"/>
                <w:szCs w:val="20"/>
              </w:rPr>
              <w:t xml:space="preserve"> Composition </w:t>
            </w:r>
            <w:r>
              <w:rPr>
                <w:sz w:val="20"/>
                <w:szCs w:val="20"/>
              </w:rPr>
              <w:t xml:space="preserve"> Book</w:t>
            </w:r>
          </w:p>
          <w:p w:rsidR="006562DE" w:rsidRDefault="002A24D4" w:rsidP="00043D31">
            <w:pPr>
              <w:pStyle w:val="ListParagraph"/>
              <w:numPr>
                <w:ilvl w:val="0"/>
                <w:numId w:val="7"/>
              </w:numPr>
              <w:tabs>
                <w:tab w:val="left" w:pos="432"/>
              </w:tabs>
              <w:ind w:left="90" w:firstLine="0"/>
              <w:rPr>
                <w:sz w:val="20"/>
                <w:szCs w:val="20"/>
              </w:rPr>
            </w:pPr>
            <w:r>
              <w:rPr>
                <w:sz w:val="20"/>
                <w:szCs w:val="20"/>
              </w:rPr>
              <w:t>#2 Pencils/</w:t>
            </w:r>
            <w:r w:rsidR="00D54F7D">
              <w:rPr>
                <w:sz w:val="20"/>
                <w:szCs w:val="20"/>
              </w:rPr>
              <w:t xml:space="preserve">Black </w:t>
            </w:r>
            <w:r w:rsidR="001C6990">
              <w:rPr>
                <w:sz w:val="20"/>
                <w:szCs w:val="20"/>
              </w:rPr>
              <w:t>Pen</w:t>
            </w:r>
            <w:r>
              <w:rPr>
                <w:sz w:val="20"/>
                <w:szCs w:val="20"/>
              </w:rPr>
              <w:t>s</w:t>
            </w:r>
            <w:r w:rsidR="00D54F7D">
              <w:rPr>
                <w:sz w:val="20"/>
                <w:szCs w:val="20"/>
              </w:rPr>
              <w:t xml:space="preserve"> </w:t>
            </w:r>
          </w:p>
          <w:p w:rsidR="001C6990" w:rsidRPr="006562DE" w:rsidRDefault="002A24D4" w:rsidP="002A24D4">
            <w:pPr>
              <w:pStyle w:val="ListParagraph"/>
              <w:numPr>
                <w:ilvl w:val="0"/>
                <w:numId w:val="7"/>
              </w:numPr>
              <w:tabs>
                <w:tab w:val="left" w:pos="432"/>
              </w:tabs>
              <w:ind w:left="90" w:firstLine="0"/>
              <w:rPr>
                <w:sz w:val="20"/>
                <w:szCs w:val="20"/>
              </w:rPr>
            </w:pPr>
            <w:proofErr w:type="spellStart"/>
            <w:r>
              <w:rPr>
                <w:sz w:val="20"/>
                <w:szCs w:val="20"/>
              </w:rPr>
              <w:t>Chlorox</w:t>
            </w:r>
            <w:proofErr w:type="spellEnd"/>
            <w:r>
              <w:rPr>
                <w:sz w:val="20"/>
                <w:szCs w:val="20"/>
              </w:rPr>
              <w:t xml:space="preserve"> Wipes </w:t>
            </w:r>
          </w:p>
        </w:tc>
      </w:tr>
    </w:tbl>
    <w:p w:rsidR="005A556C" w:rsidRPr="005A556C" w:rsidRDefault="005A556C" w:rsidP="004B0EB7">
      <w:pPr>
        <w:spacing w:before="180"/>
        <w:rPr>
          <w:b/>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637"/>
        <w:gridCol w:w="3187"/>
        <w:gridCol w:w="3472"/>
      </w:tblGrid>
      <w:tr w:rsidR="005A556C" w:rsidRPr="004B0EB7" w:rsidTr="006B1880">
        <w:trPr>
          <w:trHeight w:val="368"/>
        </w:trPr>
        <w:tc>
          <w:tcPr>
            <w:tcW w:w="3637" w:type="dxa"/>
            <w:vAlign w:val="center"/>
          </w:tcPr>
          <w:p w:rsidR="005A556C" w:rsidRPr="004B0EB7" w:rsidRDefault="005A556C" w:rsidP="005A556C">
            <w:pPr>
              <w:jc w:val="center"/>
              <w:rPr>
                <w:b/>
                <w:sz w:val="20"/>
                <w:szCs w:val="20"/>
              </w:rPr>
            </w:pPr>
            <w:r w:rsidRPr="004B0EB7">
              <w:rPr>
                <w:b/>
                <w:sz w:val="20"/>
                <w:szCs w:val="20"/>
              </w:rPr>
              <w:t>Assignments</w:t>
            </w:r>
          </w:p>
        </w:tc>
        <w:tc>
          <w:tcPr>
            <w:tcW w:w="3187" w:type="dxa"/>
            <w:vAlign w:val="center"/>
          </w:tcPr>
          <w:p w:rsidR="005A556C" w:rsidRPr="004B0EB7" w:rsidRDefault="005A556C" w:rsidP="005A556C">
            <w:pPr>
              <w:jc w:val="center"/>
              <w:rPr>
                <w:b/>
                <w:sz w:val="20"/>
                <w:szCs w:val="20"/>
              </w:rPr>
            </w:pPr>
            <w:r w:rsidRPr="004B0EB7">
              <w:rPr>
                <w:b/>
                <w:sz w:val="20"/>
                <w:szCs w:val="20"/>
              </w:rPr>
              <w:t>Grade Weights</w:t>
            </w:r>
          </w:p>
        </w:tc>
        <w:tc>
          <w:tcPr>
            <w:tcW w:w="3472" w:type="dxa"/>
            <w:vAlign w:val="center"/>
          </w:tcPr>
          <w:p w:rsidR="005A556C" w:rsidRPr="004B0EB7" w:rsidRDefault="005A556C" w:rsidP="005A556C">
            <w:pPr>
              <w:jc w:val="center"/>
              <w:rPr>
                <w:b/>
                <w:sz w:val="20"/>
                <w:szCs w:val="20"/>
              </w:rPr>
            </w:pPr>
            <w:r w:rsidRPr="004B0EB7">
              <w:rPr>
                <w:b/>
                <w:sz w:val="20"/>
                <w:szCs w:val="20"/>
              </w:rPr>
              <w:t>Grading Scale</w:t>
            </w:r>
          </w:p>
        </w:tc>
      </w:tr>
      <w:tr w:rsidR="005A556C" w:rsidRPr="005A556C" w:rsidTr="005A556C">
        <w:tc>
          <w:tcPr>
            <w:tcW w:w="3637" w:type="dxa"/>
          </w:tcPr>
          <w:p w:rsidR="005A556C" w:rsidRPr="005A556C" w:rsidRDefault="006B1880" w:rsidP="005D36DB">
            <w:pPr>
              <w:spacing w:before="60"/>
              <w:rPr>
                <w:sz w:val="20"/>
                <w:szCs w:val="20"/>
              </w:rPr>
            </w:pPr>
            <w:r>
              <w:rPr>
                <w:sz w:val="20"/>
                <w:szCs w:val="20"/>
              </w:rPr>
              <w:t xml:space="preserve">Quizzes                                </w:t>
            </w:r>
          </w:p>
          <w:p w:rsidR="005A556C" w:rsidRPr="005A556C" w:rsidRDefault="00763603" w:rsidP="005A556C">
            <w:pPr>
              <w:rPr>
                <w:sz w:val="20"/>
                <w:szCs w:val="20"/>
              </w:rPr>
            </w:pPr>
            <w:r>
              <w:rPr>
                <w:sz w:val="20"/>
                <w:szCs w:val="20"/>
              </w:rPr>
              <w:t>Laboratory Reports</w:t>
            </w:r>
            <w:r w:rsidR="006B1880">
              <w:rPr>
                <w:sz w:val="20"/>
                <w:szCs w:val="20"/>
              </w:rPr>
              <w:t>/Classwork</w:t>
            </w:r>
          </w:p>
          <w:p w:rsidR="005A556C" w:rsidRDefault="005A556C" w:rsidP="005A556C">
            <w:pPr>
              <w:rPr>
                <w:sz w:val="20"/>
                <w:szCs w:val="20"/>
              </w:rPr>
            </w:pPr>
            <w:r w:rsidRPr="005A556C">
              <w:rPr>
                <w:sz w:val="20"/>
                <w:szCs w:val="20"/>
              </w:rPr>
              <w:t>Unit Tests</w:t>
            </w:r>
            <w:r w:rsidR="006B1880">
              <w:rPr>
                <w:sz w:val="20"/>
                <w:szCs w:val="20"/>
              </w:rPr>
              <w:t>/Projects</w:t>
            </w:r>
          </w:p>
          <w:p w:rsidR="005A556C" w:rsidRPr="005A556C" w:rsidRDefault="005A556C" w:rsidP="005A556C">
            <w:pPr>
              <w:rPr>
                <w:sz w:val="20"/>
                <w:szCs w:val="20"/>
              </w:rPr>
            </w:pPr>
            <w:r>
              <w:rPr>
                <w:sz w:val="20"/>
                <w:szCs w:val="20"/>
              </w:rPr>
              <w:t>Final Exam</w:t>
            </w:r>
          </w:p>
        </w:tc>
        <w:tc>
          <w:tcPr>
            <w:tcW w:w="3187" w:type="dxa"/>
          </w:tcPr>
          <w:p w:rsidR="005A556C" w:rsidRDefault="006B1880" w:rsidP="005D36DB">
            <w:pPr>
              <w:tabs>
                <w:tab w:val="left" w:pos="2483"/>
              </w:tabs>
              <w:spacing w:before="60"/>
              <w:rPr>
                <w:sz w:val="20"/>
                <w:szCs w:val="20"/>
              </w:rPr>
            </w:pPr>
            <w:r>
              <w:rPr>
                <w:sz w:val="20"/>
                <w:szCs w:val="20"/>
              </w:rPr>
              <w:t xml:space="preserve">Quizzes           </w:t>
            </w:r>
            <w:r w:rsidR="00A23002">
              <w:rPr>
                <w:sz w:val="20"/>
                <w:szCs w:val="20"/>
              </w:rPr>
              <w:t xml:space="preserve">                            20%</w:t>
            </w:r>
            <w:r>
              <w:rPr>
                <w:sz w:val="20"/>
                <w:szCs w:val="20"/>
              </w:rPr>
              <w:t xml:space="preserve">             </w:t>
            </w:r>
          </w:p>
          <w:p w:rsidR="005A556C" w:rsidRDefault="001C6990" w:rsidP="005A556C">
            <w:pPr>
              <w:tabs>
                <w:tab w:val="left" w:pos="2483"/>
              </w:tabs>
              <w:rPr>
                <w:sz w:val="20"/>
                <w:szCs w:val="20"/>
              </w:rPr>
            </w:pPr>
            <w:r>
              <w:rPr>
                <w:sz w:val="20"/>
                <w:szCs w:val="20"/>
              </w:rPr>
              <w:t xml:space="preserve">Classroom </w:t>
            </w:r>
            <w:r w:rsidR="00A23002">
              <w:rPr>
                <w:sz w:val="20"/>
                <w:szCs w:val="20"/>
              </w:rPr>
              <w:t xml:space="preserve"> Activities</w:t>
            </w:r>
            <w:r w:rsidR="005A556C">
              <w:rPr>
                <w:sz w:val="20"/>
                <w:szCs w:val="20"/>
              </w:rPr>
              <w:tab/>
            </w:r>
            <w:r w:rsidR="00A23002">
              <w:rPr>
                <w:sz w:val="20"/>
                <w:szCs w:val="20"/>
              </w:rPr>
              <w:t xml:space="preserve">  15</w:t>
            </w:r>
            <w:r>
              <w:rPr>
                <w:sz w:val="20"/>
                <w:szCs w:val="20"/>
              </w:rPr>
              <w:t>%</w:t>
            </w:r>
          </w:p>
          <w:p w:rsidR="005A556C" w:rsidRDefault="001C6990" w:rsidP="005A556C">
            <w:pPr>
              <w:tabs>
                <w:tab w:val="left" w:pos="2483"/>
              </w:tabs>
              <w:rPr>
                <w:sz w:val="20"/>
                <w:szCs w:val="20"/>
              </w:rPr>
            </w:pPr>
            <w:r>
              <w:rPr>
                <w:sz w:val="20"/>
                <w:szCs w:val="20"/>
              </w:rPr>
              <w:t>Summative Assessment</w:t>
            </w:r>
            <w:r w:rsidR="006B1880">
              <w:rPr>
                <w:sz w:val="20"/>
                <w:szCs w:val="20"/>
              </w:rPr>
              <w:t>s</w:t>
            </w:r>
            <w:r>
              <w:rPr>
                <w:sz w:val="20"/>
                <w:szCs w:val="20"/>
              </w:rPr>
              <w:tab/>
              <w:t xml:space="preserve">  45</w:t>
            </w:r>
            <w:r w:rsidR="005A556C">
              <w:rPr>
                <w:sz w:val="20"/>
                <w:szCs w:val="20"/>
              </w:rPr>
              <w:t>%</w:t>
            </w:r>
          </w:p>
          <w:p w:rsidR="00D54F7D" w:rsidRDefault="00D54F7D" w:rsidP="00D54F7D">
            <w:pPr>
              <w:tabs>
                <w:tab w:val="left" w:pos="2483"/>
              </w:tabs>
              <w:rPr>
                <w:sz w:val="20"/>
                <w:szCs w:val="20"/>
              </w:rPr>
            </w:pPr>
            <w:r>
              <w:rPr>
                <w:sz w:val="20"/>
                <w:szCs w:val="20"/>
              </w:rPr>
              <w:t>Performance Final                        5%</w:t>
            </w:r>
          </w:p>
          <w:p w:rsidR="00D54F7D" w:rsidRPr="005A556C" w:rsidRDefault="00701DE1" w:rsidP="00D54F7D">
            <w:pPr>
              <w:tabs>
                <w:tab w:val="left" w:pos="2483"/>
              </w:tabs>
              <w:rPr>
                <w:sz w:val="20"/>
                <w:szCs w:val="20"/>
              </w:rPr>
            </w:pPr>
            <w:r>
              <w:rPr>
                <w:sz w:val="20"/>
                <w:szCs w:val="20"/>
              </w:rPr>
              <w:t>Final Exam</w:t>
            </w:r>
            <w:r>
              <w:rPr>
                <w:sz w:val="20"/>
                <w:szCs w:val="20"/>
              </w:rPr>
              <w:tab/>
            </w:r>
            <w:r w:rsidR="001C6990">
              <w:rPr>
                <w:sz w:val="20"/>
                <w:szCs w:val="20"/>
              </w:rPr>
              <w:t xml:space="preserve">  </w:t>
            </w:r>
            <w:r w:rsidR="00D54F7D">
              <w:rPr>
                <w:sz w:val="20"/>
                <w:szCs w:val="20"/>
              </w:rPr>
              <w:t>15</w:t>
            </w:r>
            <w:r w:rsidR="0078704B">
              <w:rPr>
                <w:sz w:val="20"/>
                <w:szCs w:val="20"/>
              </w:rPr>
              <w:t>%</w:t>
            </w:r>
          </w:p>
        </w:tc>
        <w:tc>
          <w:tcPr>
            <w:tcW w:w="3472" w:type="dxa"/>
          </w:tcPr>
          <w:p w:rsidR="005A556C" w:rsidRPr="005A556C" w:rsidRDefault="005A556C" w:rsidP="005D36DB">
            <w:pPr>
              <w:spacing w:before="60"/>
              <w:ind w:left="202"/>
              <w:rPr>
                <w:sz w:val="20"/>
                <w:szCs w:val="20"/>
              </w:rPr>
            </w:pPr>
            <w:r w:rsidRPr="005A556C">
              <w:rPr>
                <w:sz w:val="20"/>
                <w:szCs w:val="20"/>
              </w:rPr>
              <w:t>A:</w:t>
            </w:r>
            <w:r w:rsidRPr="005A556C">
              <w:rPr>
                <w:sz w:val="20"/>
                <w:szCs w:val="20"/>
              </w:rPr>
              <w:tab/>
              <w:t>90 and above</w:t>
            </w:r>
          </w:p>
          <w:p w:rsidR="005A556C" w:rsidRPr="005A556C" w:rsidRDefault="005A556C" w:rsidP="00A04BCF">
            <w:pPr>
              <w:ind w:left="196"/>
              <w:rPr>
                <w:sz w:val="20"/>
                <w:szCs w:val="20"/>
              </w:rPr>
            </w:pPr>
            <w:r w:rsidRPr="005A556C">
              <w:rPr>
                <w:sz w:val="20"/>
                <w:szCs w:val="20"/>
              </w:rPr>
              <w:t>B:</w:t>
            </w:r>
            <w:r w:rsidRPr="005A556C">
              <w:rPr>
                <w:sz w:val="20"/>
                <w:szCs w:val="20"/>
              </w:rPr>
              <w:tab/>
              <w:t>80 – 89</w:t>
            </w:r>
          </w:p>
          <w:p w:rsidR="005A556C" w:rsidRPr="005A556C" w:rsidRDefault="005A556C" w:rsidP="00A04BCF">
            <w:pPr>
              <w:ind w:left="196"/>
              <w:rPr>
                <w:sz w:val="20"/>
                <w:szCs w:val="20"/>
              </w:rPr>
            </w:pPr>
            <w:r w:rsidRPr="005A556C">
              <w:rPr>
                <w:sz w:val="20"/>
                <w:szCs w:val="20"/>
              </w:rPr>
              <w:t>C:</w:t>
            </w:r>
            <w:r w:rsidRPr="005A556C">
              <w:rPr>
                <w:sz w:val="20"/>
                <w:szCs w:val="20"/>
              </w:rPr>
              <w:tab/>
              <w:t>74 – 79</w:t>
            </w:r>
          </w:p>
          <w:p w:rsidR="005A556C" w:rsidRPr="005A556C" w:rsidRDefault="005A556C" w:rsidP="005D36DB">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tc>
      </w:tr>
    </w:tbl>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148"/>
        <w:gridCol w:w="5148"/>
      </w:tblGrid>
      <w:tr w:rsidR="00D76244" w:rsidRPr="00424FC9" w:rsidTr="00D76244">
        <w:tc>
          <w:tcPr>
            <w:tcW w:w="5148"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5148" w:type="dxa"/>
          </w:tcPr>
          <w:p w:rsidR="00D76244" w:rsidRPr="00424FC9" w:rsidRDefault="004B0EB7" w:rsidP="005A556C">
            <w:pPr>
              <w:rPr>
                <w:b/>
                <w:sz w:val="20"/>
                <w:szCs w:val="20"/>
              </w:rPr>
            </w:pPr>
            <w:r w:rsidRPr="00424FC9">
              <w:rPr>
                <w:b/>
                <w:sz w:val="20"/>
                <w:szCs w:val="20"/>
              </w:rPr>
              <w:t>Additional Requirements/Resources</w:t>
            </w:r>
          </w:p>
        </w:tc>
      </w:tr>
      <w:tr w:rsidR="00D76244" w:rsidTr="00D76244">
        <w:tc>
          <w:tcPr>
            <w:tcW w:w="5148" w:type="dxa"/>
          </w:tcPr>
          <w:p w:rsidR="00D76244" w:rsidRPr="00130CAE" w:rsidRDefault="00664633" w:rsidP="005D36DB">
            <w:pPr>
              <w:pStyle w:val="ListParagraph"/>
              <w:numPr>
                <w:ilvl w:val="0"/>
                <w:numId w:val="9"/>
              </w:numPr>
              <w:tabs>
                <w:tab w:val="left" w:pos="540"/>
              </w:tabs>
              <w:spacing w:before="60"/>
              <w:ind w:left="86" w:firstLine="0"/>
              <w:rPr>
                <w:sz w:val="20"/>
                <w:szCs w:val="20"/>
              </w:rPr>
            </w:pPr>
            <w:r>
              <w:rPr>
                <w:sz w:val="20"/>
                <w:szCs w:val="20"/>
              </w:rPr>
              <w:t>Review</w:t>
            </w:r>
            <w:r w:rsidR="00071759">
              <w:rPr>
                <w:sz w:val="20"/>
                <w:szCs w:val="20"/>
              </w:rPr>
              <w:t xml:space="preserve"> daily</w:t>
            </w:r>
            <w:r>
              <w:rPr>
                <w:sz w:val="20"/>
                <w:szCs w:val="20"/>
              </w:rPr>
              <w:t>; use class time wisely</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Ask questions</w:t>
            </w:r>
            <w:r w:rsidR="00664633">
              <w:rPr>
                <w:sz w:val="20"/>
                <w:szCs w:val="20"/>
              </w:rPr>
              <w:t xml:space="preserve"> for understanding</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Participate constructively as a team member</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Proof read written assignments and edit meaningfully</w:t>
            </w:r>
          </w:p>
          <w:p w:rsidR="00D76244" w:rsidRDefault="00071759" w:rsidP="004B0EB7">
            <w:pPr>
              <w:pStyle w:val="ListParagraph"/>
              <w:numPr>
                <w:ilvl w:val="0"/>
                <w:numId w:val="9"/>
              </w:numPr>
              <w:tabs>
                <w:tab w:val="left" w:pos="540"/>
              </w:tabs>
              <w:ind w:left="90" w:firstLine="0"/>
              <w:rPr>
                <w:sz w:val="20"/>
                <w:szCs w:val="20"/>
              </w:rPr>
            </w:pPr>
            <w:r>
              <w:rPr>
                <w:sz w:val="20"/>
                <w:szCs w:val="20"/>
              </w:rPr>
              <w:t>Review multiple sources of information</w:t>
            </w:r>
          </w:p>
          <w:p w:rsidR="00130CAE" w:rsidRPr="00130CAE" w:rsidRDefault="005D36DB" w:rsidP="005D36DB">
            <w:pPr>
              <w:pStyle w:val="ListParagraph"/>
              <w:numPr>
                <w:ilvl w:val="0"/>
                <w:numId w:val="9"/>
              </w:numPr>
              <w:tabs>
                <w:tab w:val="left" w:pos="540"/>
              </w:tabs>
              <w:spacing w:after="60"/>
              <w:ind w:left="86" w:firstLine="0"/>
              <w:contextualSpacing w:val="0"/>
              <w:rPr>
                <w:sz w:val="20"/>
                <w:szCs w:val="20"/>
              </w:rPr>
            </w:pPr>
            <w:r>
              <w:rPr>
                <w:sz w:val="20"/>
                <w:szCs w:val="20"/>
              </w:rPr>
              <w:t>Challenge yourself to continuously improve</w:t>
            </w:r>
          </w:p>
        </w:tc>
        <w:tc>
          <w:tcPr>
            <w:tcW w:w="5148" w:type="dxa"/>
          </w:tcPr>
          <w:p w:rsidR="004B0EB7" w:rsidRDefault="004B0EB7" w:rsidP="005D36DB">
            <w:pPr>
              <w:pStyle w:val="ListParagraph"/>
              <w:numPr>
                <w:ilvl w:val="0"/>
                <w:numId w:val="8"/>
              </w:numPr>
              <w:tabs>
                <w:tab w:val="left" w:pos="432"/>
              </w:tabs>
              <w:spacing w:before="60"/>
              <w:ind w:left="72" w:hanging="14"/>
              <w:contextualSpacing w:val="0"/>
              <w:rPr>
                <w:sz w:val="20"/>
                <w:szCs w:val="20"/>
              </w:rPr>
            </w:pPr>
            <w:r>
              <w:rPr>
                <w:sz w:val="20"/>
                <w:szCs w:val="20"/>
              </w:rPr>
              <w:t>Tutoring Available</w:t>
            </w:r>
            <w:r w:rsidR="00D54F7D">
              <w:rPr>
                <w:sz w:val="20"/>
                <w:szCs w:val="20"/>
              </w:rPr>
              <w:t xml:space="preserve"> Upon Request</w:t>
            </w:r>
          </w:p>
          <w:p w:rsidR="00D76244" w:rsidRPr="001C6990" w:rsidRDefault="004B0EB7" w:rsidP="001C6990">
            <w:pPr>
              <w:pStyle w:val="ListParagraph"/>
              <w:numPr>
                <w:ilvl w:val="0"/>
                <w:numId w:val="8"/>
              </w:numPr>
              <w:tabs>
                <w:tab w:val="left" w:pos="432"/>
              </w:tabs>
              <w:ind w:left="72" w:hanging="18"/>
              <w:rPr>
                <w:sz w:val="20"/>
                <w:szCs w:val="20"/>
              </w:rPr>
            </w:pPr>
            <w:r>
              <w:rPr>
                <w:sz w:val="20"/>
                <w:szCs w:val="20"/>
              </w:rPr>
              <w:t>Helpful Resources</w:t>
            </w:r>
          </w:p>
          <w:p w:rsidR="00130CAE" w:rsidRDefault="00130CAE" w:rsidP="004B0EB7">
            <w:pPr>
              <w:pStyle w:val="ListParagraph"/>
              <w:numPr>
                <w:ilvl w:val="0"/>
                <w:numId w:val="8"/>
              </w:numPr>
              <w:tabs>
                <w:tab w:val="left" w:pos="432"/>
              </w:tabs>
              <w:ind w:left="72" w:hanging="18"/>
              <w:rPr>
                <w:sz w:val="20"/>
                <w:szCs w:val="20"/>
              </w:rPr>
            </w:pPr>
            <w:r>
              <w:rPr>
                <w:sz w:val="20"/>
                <w:szCs w:val="20"/>
              </w:rPr>
              <w:t xml:space="preserve">Lab </w:t>
            </w:r>
            <w:r w:rsidR="004B0EB7">
              <w:rPr>
                <w:sz w:val="20"/>
                <w:szCs w:val="20"/>
              </w:rPr>
              <w:t>Safety Procedures</w:t>
            </w:r>
          </w:p>
          <w:p w:rsidR="00265FD6" w:rsidRPr="00130CAE" w:rsidRDefault="00265FD6" w:rsidP="004B0EB7">
            <w:pPr>
              <w:pStyle w:val="ListParagraph"/>
              <w:numPr>
                <w:ilvl w:val="0"/>
                <w:numId w:val="8"/>
              </w:numPr>
              <w:tabs>
                <w:tab w:val="left" w:pos="432"/>
              </w:tabs>
              <w:ind w:left="72" w:hanging="18"/>
              <w:rPr>
                <w:sz w:val="20"/>
                <w:szCs w:val="20"/>
              </w:rPr>
            </w:pPr>
            <w:r>
              <w:rPr>
                <w:sz w:val="20"/>
                <w:szCs w:val="20"/>
              </w:rPr>
              <w:t>Parent Center</w:t>
            </w:r>
          </w:p>
        </w:tc>
      </w:tr>
    </w:tbl>
    <w:p w:rsidR="00AE231C" w:rsidRPr="00C247B8" w:rsidRDefault="00AE231C" w:rsidP="00AE231C">
      <w:pPr>
        <w:rPr>
          <w:sz w:val="18"/>
          <w:szCs w:val="18"/>
        </w:rPr>
      </w:pPr>
    </w:p>
    <w:sectPr w:rsidR="00AE231C" w:rsidRPr="00C247B8" w:rsidSect="002A24D4">
      <w:footerReference w:type="default" r:id="rId9"/>
      <w:pgSz w:w="12240" w:h="15840"/>
      <w:pgMar w:top="720" w:right="1080" w:bottom="630" w:left="108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43" w:rsidRDefault="00B64943" w:rsidP="00AE231C">
      <w:r>
        <w:separator/>
      </w:r>
    </w:p>
  </w:endnote>
  <w:endnote w:type="continuationSeparator" w:id="0">
    <w:p w:rsidR="00B64943" w:rsidRDefault="00B64943"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D4" w:rsidRPr="004E613A" w:rsidRDefault="002A24D4" w:rsidP="002A24D4">
    <w:pPr>
      <w:jc w:val="right"/>
      <w:rPr>
        <w:sz w:val="18"/>
        <w:szCs w:val="18"/>
      </w:rPr>
    </w:pPr>
    <w:r w:rsidRPr="004B0EB7">
      <w:rPr>
        <w:i/>
        <w:iCs/>
        <w:color w:val="000000"/>
        <w:sz w:val="18"/>
        <w:szCs w:val="18"/>
      </w:rPr>
      <w:t>The syllabus may be updated as needed throughout the semester.</w:t>
    </w:r>
    <w:r w:rsidRPr="002A24D4">
      <w:rPr>
        <w:sz w:val="18"/>
        <w:szCs w:val="18"/>
      </w:rPr>
      <w:t xml:space="preserve"> </w:t>
    </w:r>
    <w:r>
      <w:rPr>
        <w:sz w:val="18"/>
        <w:szCs w:val="18"/>
      </w:rPr>
      <w:t xml:space="preserve">                                             </w:t>
    </w:r>
    <w:r>
      <w:rPr>
        <w:sz w:val="18"/>
        <w:szCs w:val="18"/>
      </w:rPr>
      <w:t xml:space="preserve">Biotechnology </w:t>
    </w:r>
    <w:r w:rsidRPr="004E613A">
      <w:rPr>
        <w:sz w:val="18"/>
        <w:szCs w:val="18"/>
      </w:rPr>
      <w:t xml:space="preserve">Course Syllabus – </w:t>
    </w:r>
    <w:sdt>
      <w:sdtPr>
        <w:rPr>
          <w:sz w:val="18"/>
          <w:szCs w:val="18"/>
        </w:rPr>
        <w:id w:val="30568991"/>
        <w:docPartObj>
          <w:docPartGallery w:val="Page Numbers (Top of Page)"/>
          <w:docPartUnique/>
        </w:docPartObj>
      </w:sdtPr>
      <w:sdtContent>
        <w:r w:rsidRPr="004E613A">
          <w:rPr>
            <w:sz w:val="18"/>
            <w:szCs w:val="18"/>
          </w:rPr>
          <w:t xml:space="preserve">Page </w:t>
        </w:r>
        <w:r w:rsidRPr="004E613A">
          <w:rPr>
            <w:sz w:val="18"/>
            <w:szCs w:val="18"/>
          </w:rPr>
          <w:fldChar w:fldCharType="begin"/>
        </w:r>
        <w:r w:rsidRPr="004E613A">
          <w:rPr>
            <w:sz w:val="18"/>
            <w:szCs w:val="18"/>
          </w:rPr>
          <w:instrText xml:space="preserve"> PAGE </w:instrText>
        </w:r>
        <w:r w:rsidRPr="004E613A">
          <w:rPr>
            <w:sz w:val="18"/>
            <w:szCs w:val="18"/>
          </w:rPr>
          <w:fldChar w:fldCharType="separate"/>
        </w:r>
        <w:r>
          <w:rPr>
            <w:noProof/>
            <w:sz w:val="18"/>
            <w:szCs w:val="18"/>
          </w:rPr>
          <w:t>1</w:t>
        </w:r>
        <w:r w:rsidRPr="004E613A">
          <w:rPr>
            <w:sz w:val="18"/>
            <w:szCs w:val="18"/>
          </w:rPr>
          <w:fldChar w:fldCharType="end"/>
        </w:r>
        <w:r w:rsidRPr="004E613A">
          <w:rPr>
            <w:sz w:val="18"/>
            <w:szCs w:val="18"/>
          </w:rPr>
          <w:t xml:space="preserve"> of </w:t>
        </w:r>
        <w:r>
          <w:rPr>
            <w:sz w:val="18"/>
            <w:szCs w:val="18"/>
          </w:rPr>
          <w:t>1</w:t>
        </w:r>
      </w:sdtContent>
    </w:sdt>
  </w:p>
  <w:p w:rsidR="002A24D4" w:rsidRPr="00C247B8" w:rsidRDefault="002A24D4" w:rsidP="002A24D4">
    <w:pPr>
      <w:rPr>
        <w:sz w:val="18"/>
        <w:szCs w:val="18"/>
      </w:rPr>
    </w:pPr>
  </w:p>
  <w:p w:rsidR="00763603" w:rsidRDefault="0076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43" w:rsidRDefault="00B64943" w:rsidP="00AE231C">
      <w:r>
        <w:separator/>
      </w:r>
    </w:p>
  </w:footnote>
  <w:footnote w:type="continuationSeparator" w:id="0">
    <w:p w:rsidR="00B64943" w:rsidRDefault="00B64943"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20637"/>
    <w:rsid w:val="00023578"/>
    <w:rsid w:val="000432D3"/>
    <w:rsid w:val="00043D31"/>
    <w:rsid w:val="000443E7"/>
    <w:rsid w:val="000558C7"/>
    <w:rsid w:val="00066B2E"/>
    <w:rsid w:val="00071759"/>
    <w:rsid w:val="00083B8A"/>
    <w:rsid w:val="000C4555"/>
    <w:rsid w:val="000C5238"/>
    <w:rsid w:val="000E740F"/>
    <w:rsid w:val="0010087E"/>
    <w:rsid w:val="0012295A"/>
    <w:rsid w:val="00130CAE"/>
    <w:rsid w:val="00147747"/>
    <w:rsid w:val="001673C4"/>
    <w:rsid w:val="00171A7A"/>
    <w:rsid w:val="0019082C"/>
    <w:rsid w:val="001A09B0"/>
    <w:rsid w:val="001C6990"/>
    <w:rsid w:val="001E0EE6"/>
    <w:rsid w:val="002054E7"/>
    <w:rsid w:val="0020768D"/>
    <w:rsid w:val="00207B8D"/>
    <w:rsid w:val="00212637"/>
    <w:rsid w:val="00214B85"/>
    <w:rsid w:val="00235E30"/>
    <w:rsid w:val="00257955"/>
    <w:rsid w:val="00261534"/>
    <w:rsid w:val="00265FD6"/>
    <w:rsid w:val="00267644"/>
    <w:rsid w:val="00267C8C"/>
    <w:rsid w:val="002A24D4"/>
    <w:rsid w:val="002F1740"/>
    <w:rsid w:val="00302DEB"/>
    <w:rsid w:val="00321E78"/>
    <w:rsid w:val="00337295"/>
    <w:rsid w:val="0038470B"/>
    <w:rsid w:val="003B423D"/>
    <w:rsid w:val="003B6719"/>
    <w:rsid w:val="003B7A28"/>
    <w:rsid w:val="00404A64"/>
    <w:rsid w:val="00424FC9"/>
    <w:rsid w:val="004274F1"/>
    <w:rsid w:val="00447ED5"/>
    <w:rsid w:val="00450D93"/>
    <w:rsid w:val="00454E08"/>
    <w:rsid w:val="004749BD"/>
    <w:rsid w:val="00476F53"/>
    <w:rsid w:val="00485EAA"/>
    <w:rsid w:val="004A31F3"/>
    <w:rsid w:val="004B0EB7"/>
    <w:rsid w:val="004D1B55"/>
    <w:rsid w:val="004E613A"/>
    <w:rsid w:val="004F4E6B"/>
    <w:rsid w:val="00507DBB"/>
    <w:rsid w:val="005401AE"/>
    <w:rsid w:val="005655A1"/>
    <w:rsid w:val="005A556C"/>
    <w:rsid w:val="005C364C"/>
    <w:rsid w:val="005D36DB"/>
    <w:rsid w:val="005D4A74"/>
    <w:rsid w:val="005D7DA5"/>
    <w:rsid w:val="005E4A77"/>
    <w:rsid w:val="005E58D8"/>
    <w:rsid w:val="005F3EDC"/>
    <w:rsid w:val="005F471E"/>
    <w:rsid w:val="00606EE3"/>
    <w:rsid w:val="00616C4F"/>
    <w:rsid w:val="00617E9F"/>
    <w:rsid w:val="006272F0"/>
    <w:rsid w:val="00632B78"/>
    <w:rsid w:val="00652A3B"/>
    <w:rsid w:val="006562DE"/>
    <w:rsid w:val="00664633"/>
    <w:rsid w:val="00691718"/>
    <w:rsid w:val="006A0C0A"/>
    <w:rsid w:val="006B0304"/>
    <w:rsid w:val="006B1880"/>
    <w:rsid w:val="006D08C3"/>
    <w:rsid w:val="006D1BCB"/>
    <w:rsid w:val="006F37D0"/>
    <w:rsid w:val="00701DE1"/>
    <w:rsid w:val="00707896"/>
    <w:rsid w:val="00710FC7"/>
    <w:rsid w:val="00727179"/>
    <w:rsid w:val="0073690A"/>
    <w:rsid w:val="00763603"/>
    <w:rsid w:val="0076793A"/>
    <w:rsid w:val="0078704B"/>
    <w:rsid w:val="00801D6F"/>
    <w:rsid w:val="0080315B"/>
    <w:rsid w:val="0080392D"/>
    <w:rsid w:val="008171C0"/>
    <w:rsid w:val="00820238"/>
    <w:rsid w:val="0082458E"/>
    <w:rsid w:val="00826DEB"/>
    <w:rsid w:val="00834AB8"/>
    <w:rsid w:val="00870A00"/>
    <w:rsid w:val="00874D99"/>
    <w:rsid w:val="008B3B26"/>
    <w:rsid w:val="008B3C00"/>
    <w:rsid w:val="008B6C50"/>
    <w:rsid w:val="008E3515"/>
    <w:rsid w:val="008E7A44"/>
    <w:rsid w:val="008F3DB0"/>
    <w:rsid w:val="008F4426"/>
    <w:rsid w:val="00905809"/>
    <w:rsid w:val="00942A3B"/>
    <w:rsid w:val="009466E9"/>
    <w:rsid w:val="009534E4"/>
    <w:rsid w:val="009577EB"/>
    <w:rsid w:val="00977BDF"/>
    <w:rsid w:val="009950A0"/>
    <w:rsid w:val="00996009"/>
    <w:rsid w:val="009A1E92"/>
    <w:rsid w:val="00A04BCF"/>
    <w:rsid w:val="00A21CEC"/>
    <w:rsid w:val="00A23002"/>
    <w:rsid w:val="00A67C4D"/>
    <w:rsid w:val="00A77F0C"/>
    <w:rsid w:val="00AA4323"/>
    <w:rsid w:val="00AA499E"/>
    <w:rsid w:val="00AB5989"/>
    <w:rsid w:val="00AE231C"/>
    <w:rsid w:val="00B1642F"/>
    <w:rsid w:val="00B27102"/>
    <w:rsid w:val="00B34F00"/>
    <w:rsid w:val="00B36D85"/>
    <w:rsid w:val="00B52F83"/>
    <w:rsid w:val="00B567A3"/>
    <w:rsid w:val="00B64943"/>
    <w:rsid w:val="00B65A62"/>
    <w:rsid w:val="00B76CEE"/>
    <w:rsid w:val="00B80622"/>
    <w:rsid w:val="00B92C17"/>
    <w:rsid w:val="00BD6B6F"/>
    <w:rsid w:val="00BE7A67"/>
    <w:rsid w:val="00C24000"/>
    <w:rsid w:val="00C247B8"/>
    <w:rsid w:val="00C37D9F"/>
    <w:rsid w:val="00C55F73"/>
    <w:rsid w:val="00C91994"/>
    <w:rsid w:val="00CC25BA"/>
    <w:rsid w:val="00CC56B7"/>
    <w:rsid w:val="00CE2919"/>
    <w:rsid w:val="00D17C0A"/>
    <w:rsid w:val="00D27708"/>
    <w:rsid w:val="00D54F7D"/>
    <w:rsid w:val="00D55425"/>
    <w:rsid w:val="00D76244"/>
    <w:rsid w:val="00DA09FC"/>
    <w:rsid w:val="00DA32A2"/>
    <w:rsid w:val="00DA474D"/>
    <w:rsid w:val="00DB6A25"/>
    <w:rsid w:val="00DC176D"/>
    <w:rsid w:val="00DD2DB4"/>
    <w:rsid w:val="00DF29F2"/>
    <w:rsid w:val="00E00D4A"/>
    <w:rsid w:val="00E03A4E"/>
    <w:rsid w:val="00E040E0"/>
    <w:rsid w:val="00E10299"/>
    <w:rsid w:val="00E13165"/>
    <w:rsid w:val="00E40CB8"/>
    <w:rsid w:val="00E5530B"/>
    <w:rsid w:val="00E5631C"/>
    <w:rsid w:val="00E65CFE"/>
    <w:rsid w:val="00E85008"/>
    <w:rsid w:val="00EA3FA9"/>
    <w:rsid w:val="00EC786C"/>
    <w:rsid w:val="00EE4F43"/>
    <w:rsid w:val="00F17B92"/>
    <w:rsid w:val="00F3598E"/>
    <w:rsid w:val="00F40D78"/>
    <w:rsid w:val="00F77856"/>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Clark, Brenda</cp:lastModifiedBy>
  <cp:revision>4</cp:revision>
  <cp:lastPrinted>2011-05-11T16:50:00Z</cp:lastPrinted>
  <dcterms:created xsi:type="dcterms:W3CDTF">2013-07-22T12:01:00Z</dcterms:created>
  <dcterms:modified xsi:type="dcterms:W3CDTF">2013-08-02T18:51:00Z</dcterms:modified>
</cp:coreProperties>
</file>