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6B0EDE" w:rsidP="00D179D5">
            <w:r>
              <w:t>T</w:t>
            </w:r>
            <w:r w:rsidR="009E4453" w:rsidRPr="009E4453">
              <w:t>eacher:</w:t>
            </w:r>
            <w:r w:rsidR="009E4453">
              <w:t xml:space="preserve"> </w:t>
            </w:r>
            <w:proofErr w:type="spellStart"/>
            <w:r w:rsidR="00033773">
              <w:t>Shand</w:t>
            </w:r>
            <w:proofErr w:type="spellEnd"/>
          </w:p>
        </w:tc>
        <w:tc>
          <w:tcPr>
            <w:tcW w:w="3599" w:type="dxa"/>
          </w:tcPr>
          <w:p w:rsidR="009E4453" w:rsidRPr="009E4453" w:rsidRDefault="009E4453" w:rsidP="00152403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  <w:r w:rsidR="00033773">
              <w:rPr>
                <w:color w:val="00B050"/>
                <w:sz w:val="32"/>
                <w:szCs w:val="32"/>
              </w:rPr>
              <w:t xml:space="preserve">English </w:t>
            </w:r>
            <w:r w:rsidR="00152403">
              <w:rPr>
                <w:color w:val="00B050"/>
                <w:sz w:val="32"/>
                <w:szCs w:val="32"/>
              </w:rPr>
              <w:t>3</w:t>
            </w:r>
          </w:p>
        </w:tc>
        <w:tc>
          <w:tcPr>
            <w:tcW w:w="3599" w:type="dxa"/>
          </w:tcPr>
          <w:p w:rsidR="009E4453" w:rsidRPr="009E4453" w:rsidRDefault="00CF76E8" w:rsidP="00852BA1">
            <w:r>
              <w:t>Block</w:t>
            </w:r>
            <w:r w:rsidR="00560C0F">
              <w:t>(s)</w:t>
            </w:r>
            <w:r w:rsidR="009E4453" w:rsidRPr="009E4453">
              <w:t>:</w:t>
            </w:r>
            <w:r w:rsidR="009E4453">
              <w:t xml:space="preserve"> </w:t>
            </w:r>
            <w:r w:rsidR="00152403">
              <w:t xml:space="preserve"> </w:t>
            </w:r>
            <w:r w:rsidR="000F24CB">
              <w:t>1</w:t>
            </w:r>
            <w:r w:rsidRPr="00CF76E8">
              <w:rPr>
                <w:vertAlign w:val="superscript"/>
              </w:rPr>
              <w:t>st</w:t>
            </w:r>
            <w:r>
              <w:t xml:space="preserve">, </w:t>
            </w:r>
            <w:r w:rsidR="00852BA1">
              <w:t>2</w:t>
            </w:r>
            <w:r w:rsidR="00852BA1" w:rsidRPr="00852BA1">
              <w:rPr>
                <w:vertAlign w:val="superscript"/>
              </w:rPr>
              <w:t>nd</w:t>
            </w:r>
            <w:r>
              <w:t xml:space="preserve"> &amp; 4th</w:t>
            </w:r>
          </w:p>
        </w:tc>
        <w:tc>
          <w:tcPr>
            <w:tcW w:w="3599" w:type="dxa"/>
          </w:tcPr>
          <w:p w:rsidR="009E4453" w:rsidRPr="009E4453" w:rsidRDefault="009E4453" w:rsidP="00D240E0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033773">
              <w:t xml:space="preserve"> </w:t>
            </w:r>
            <w:r w:rsidR="00D6136E">
              <w:t>January</w:t>
            </w:r>
            <w:r w:rsidR="00017CCB">
              <w:t xml:space="preserve"> </w:t>
            </w:r>
            <w:r w:rsidR="00D77397">
              <w:t>23</w:t>
            </w:r>
            <w:r w:rsidR="00CF76E8">
              <w:t>, 201</w:t>
            </w:r>
            <w:r w:rsidR="00D6136E">
              <w:t>7</w:t>
            </w:r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25"/>
        <w:gridCol w:w="1430"/>
        <w:gridCol w:w="1377"/>
        <w:gridCol w:w="1317"/>
        <w:gridCol w:w="1485"/>
        <w:gridCol w:w="1415"/>
        <w:gridCol w:w="2003"/>
        <w:gridCol w:w="1837"/>
        <w:gridCol w:w="1350"/>
        <w:gridCol w:w="1661"/>
      </w:tblGrid>
      <w:tr w:rsidR="00DF62ED" w:rsidTr="00F1406C">
        <w:tc>
          <w:tcPr>
            <w:tcW w:w="525" w:type="dxa"/>
          </w:tcPr>
          <w:p w:rsidR="00DF62ED" w:rsidRDefault="00DF62ED"/>
        </w:tc>
        <w:tc>
          <w:tcPr>
            <w:tcW w:w="1430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377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317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Instructional Strategies</w:t>
            </w:r>
          </w:p>
        </w:tc>
        <w:tc>
          <w:tcPr>
            <w:tcW w:w="1415" w:type="dxa"/>
            <w:tcBorders>
              <w:left w:val="nil"/>
            </w:tcBorders>
            <w:vAlign w:val="center"/>
          </w:tcPr>
          <w:p w:rsidR="00DF62ED" w:rsidRPr="00AF6F39" w:rsidRDefault="00DF62ED" w:rsidP="00327E9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2003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Activities</w:t>
            </w:r>
          </w:p>
        </w:tc>
        <w:tc>
          <w:tcPr>
            <w:tcW w:w="1837" w:type="dxa"/>
            <w:tcBorders>
              <w:left w:val="nil"/>
            </w:tcBorders>
            <w:vAlign w:val="center"/>
          </w:tcPr>
          <w:p w:rsidR="00DF62ED" w:rsidRPr="008C3ACA" w:rsidRDefault="00DF62ED" w:rsidP="00327E9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661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581800" w:rsidTr="00987740">
        <w:trPr>
          <w:cantSplit/>
          <w:trHeight w:val="3608"/>
        </w:trPr>
        <w:tc>
          <w:tcPr>
            <w:tcW w:w="525" w:type="dxa"/>
            <w:textDirection w:val="btLr"/>
            <w:vAlign w:val="center"/>
          </w:tcPr>
          <w:p w:rsidR="00581800" w:rsidRDefault="00581800" w:rsidP="0058180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430" w:type="dxa"/>
          </w:tcPr>
          <w:p w:rsidR="00581800" w:rsidRDefault="00581800" w:rsidP="00581800">
            <w:r w:rsidRPr="005A486F">
              <w:rPr>
                <w:b/>
              </w:rPr>
              <w:t>S</w:t>
            </w:r>
            <w:r>
              <w:t xml:space="preserve">outh </w:t>
            </w:r>
            <w:r w:rsidRPr="005A486F">
              <w:rPr>
                <w:b/>
              </w:rPr>
              <w:t>C</w:t>
            </w:r>
            <w:r>
              <w:t>arolina</w:t>
            </w:r>
          </w:p>
          <w:p w:rsidR="00581800" w:rsidRDefault="00581800" w:rsidP="00581800">
            <w:r w:rsidRPr="005A486F">
              <w:rPr>
                <w:b/>
              </w:rPr>
              <w:t>C</w:t>
            </w:r>
            <w:r>
              <w:t xml:space="preserve">ollege-and </w:t>
            </w:r>
            <w:r w:rsidRPr="005A486F">
              <w:rPr>
                <w:b/>
              </w:rPr>
              <w:t>C</w:t>
            </w:r>
            <w:r>
              <w:t>areer-Readiness</w:t>
            </w:r>
          </w:p>
          <w:p w:rsidR="00581800" w:rsidRDefault="00581800" w:rsidP="00581800">
            <w:r w:rsidRPr="005A486F">
              <w:rPr>
                <w:b/>
              </w:rPr>
              <w:t>S</w:t>
            </w:r>
            <w:r>
              <w:t xml:space="preserve">tandards for ELA #s 5.1; 6.1; </w:t>
            </w:r>
          </w:p>
          <w:p w:rsidR="00581800" w:rsidRDefault="00581800" w:rsidP="00581800">
            <w:r>
              <w:t>10.1; 11.2</w:t>
            </w:r>
          </w:p>
        </w:tc>
        <w:tc>
          <w:tcPr>
            <w:tcW w:w="2694" w:type="dxa"/>
            <w:gridSpan w:val="2"/>
          </w:tcPr>
          <w:p w:rsidR="00581800" w:rsidRDefault="00581800" w:rsidP="00581800">
            <w:r>
              <w:t>Identify and analyze the central ideas of a foundational text.</w:t>
            </w:r>
          </w:p>
          <w:p w:rsidR="00581800" w:rsidRDefault="00581800" w:rsidP="00581800">
            <w:r>
              <w:t xml:space="preserve">Anchor Text: </w:t>
            </w:r>
            <w:r w:rsidRPr="005A486F">
              <w:rPr>
                <w:i/>
              </w:rPr>
              <w:t>Historical Account by William Bradford from Of Plymouth Plantation</w:t>
            </w:r>
          </w:p>
        </w:tc>
        <w:tc>
          <w:tcPr>
            <w:tcW w:w="2900" w:type="dxa"/>
            <w:gridSpan w:val="2"/>
          </w:tcPr>
          <w:p w:rsidR="00581800" w:rsidRDefault="00581800" w:rsidP="00581800">
            <w:r>
              <w:t>Close Reading and Evidence Tracking.</w:t>
            </w:r>
          </w:p>
          <w:p w:rsidR="00581800" w:rsidRDefault="00581800" w:rsidP="00581800">
            <w:r>
              <w:t>Close Read Screencasts</w:t>
            </w:r>
          </w:p>
          <w:p w:rsidR="00581800" w:rsidRDefault="00581800" w:rsidP="00581800">
            <w:r>
              <w:t>*Modeled discussion 1 (Lines 47-56); Modeled discussion 2 (lines 178-185) Close Read application pdf (lines 323-345)</w:t>
            </w:r>
          </w:p>
          <w:p w:rsidR="00581800" w:rsidRPr="00415364" w:rsidRDefault="00581800" w:rsidP="00581800">
            <w:pPr>
              <w:rPr>
                <w:sz w:val="16"/>
                <w:szCs w:val="16"/>
              </w:rPr>
            </w:pPr>
            <w:r w:rsidRPr="00415364">
              <w:rPr>
                <w:sz w:val="16"/>
                <w:szCs w:val="16"/>
              </w:rPr>
              <w:t>Scaffolding for ELL: Reading Support: Students will be guided to use a strategy to better understand complex sentence structures – Use whiteboard to project lines 33-39. They will * change the semicolons to periods; Capitalize the first words of the new sentences; underline al of the subjects; Highlight all of the verbs; Analyze language- explain that pronouns are words that are used to replace nouns. Bradford uses the pronouns “they” and “their” often throughout his text. From lines 173-176 students are to highlight the pronouns they and their; replace the highlighted pronouns with their referents for easier understanding.</w:t>
            </w:r>
          </w:p>
        </w:tc>
        <w:tc>
          <w:tcPr>
            <w:tcW w:w="3840" w:type="dxa"/>
            <w:gridSpan w:val="2"/>
          </w:tcPr>
          <w:p w:rsidR="00581800" w:rsidRDefault="00581800" w:rsidP="00581800">
            <w:r w:rsidRPr="009223D1">
              <w:t>Strategies for Annotation</w:t>
            </w:r>
            <w:r>
              <w:t>:</w:t>
            </w:r>
          </w:p>
          <w:p w:rsidR="00581800" w:rsidRDefault="00581800" w:rsidP="00581800">
            <w:r>
              <w:t>Determine Central ideas;</w:t>
            </w:r>
          </w:p>
          <w:p w:rsidR="00581800" w:rsidRDefault="00581800" w:rsidP="00581800">
            <w:r>
              <w:t>Archaic Vocabulary;</w:t>
            </w:r>
          </w:p>
          <w:p w:rsidR="00581800" w:rsidRPr="009223D1" w:rsidRDefault="00581800" w:rsidP="00581800">
            <w:r>
              <w:t xml:space="preserve">Writing as a Process; Participating in collaborative discussions; Audio: </w:t>
            </w:r>
            <w:r w:rsidRPr="0082468C">
              <w:rPr>
                <w:i/>
              </w:rPr>
              <w:t>from</w:t>
            </w:r>
            <w:r>
              <w:t xml:space="preserve"> </w:t>
            </w:r>
            <w:r w:rsidRPr="0082468C">
              <w:rPr>
                <w:i/>
              </w:rPr>
              <w:t>of Plymouth Plantation</w:t>
            </w:r>
            <w:r>
              <w:t xml:space="preserve">; Video: History – </w:t>
            </w:r>
            <w:r w:rsidRPr="0082468C">
              <w:rPr>
                <w:i/>
              </w:rPr>
              <w:t>The Mayflower</w:t>
            </w:r>
            <w:r>
              <w:t xml:space="preserve"> </w:t>
            </w:r>
          </w:p>
        </w:tc>
        <w:tc>
          <w:tcPr>
            <w:tcW w:w="3011" w:type="dxa"/>
            <w:gridSpan w:val="2"/>
          </w:tcPr>
          <w:p w:rsidR="00581800" w:rsidRDefault="00581800" w:rsidP="00581800">
            <w:r w:rsidRPr="005A486F">
              <w:rPr>
                <w:b/>
              </w:rPr>
              <w:t>S</w:t>
            </w:r>
            <w:r>
              <w:t xml:space="preserve">outh </w:t>
            </w:r>
            <w:r w:rsidRPr="005A486F">
              <w:rPr>
                <w:b/>
              </w:rPr>
              <w:t>C</w:t>
            </w:r>
            <w:r>
              <w:t>arolina</w:t>
            </w:r>
          </w:p>
          <w:p w:rsidR="00581800" w:rsidRDefault="00581800" w:rsidP="00581800">
            <w:r w:rsidRPr="005A486F">
              <w:rPr>
                <w:b/>
              </w:rPr>
              <w:t>C</w:t>
            </w:r>
            <w:r>
              <w:t xml:space="preserve">ollege-and </w:t>
            </w:r>
            <w:r w:rsidRPr="005A486F">
              <w:rPr>
                <w:b/>
              </w:rPr>
              <w:t>C</w:t>
            </w:r>
            <w:r>
              <w:t>areer-Readiness</w:t>
            </w:r>
          </w:p>
          <w:p w:rsidR="00581800" w:rsidRDefault="00581800" w:rsidP="00581800">
            <w:r w:rsidRPr="005A486F">
              <w:rPr>
                <w:b/>
              </w:rPr>
              <w:t>S</w:t>
            </w:r>
            <w:r>
              <w:t xml:space="preserve">tandards for ELA #s 5.1; 6.1; </w:t>
            </w:r>
          </w:p>
          <w:p w:rsidR="00581800" w:rsidRDefault="00581800" w:rsidP="00581800">
            <w:r>
              <w:t>10.1; 11.2</w:t>
            </w:r>
          </w:p>
        </w:tc>
      </w:tr>
      <w:tr w:rsidR="00581800" w:rsidTr="00F1406C">
        <w:trPr>
          <w:cantSplit/>
          <w:trHeight w:val="1646"/>
        </w:trPr>
        <w:tc>
          <w:tcPr>
            <w:tcW w:w="525" w:type="dxa"/>
            <w:textDirection w:val="btLr"/>
            <w:vAlign w:val="center"/>
          </w:tcPr>
          <w:p w:rsidR="00581800" w:rsidRDefault="00581800" w:rsidP="0058180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430" w:type="dxa"/>
          </w:tcPr>
          <w:p w:rsidR="00581800" w:rsidRDefault="00581800" w:rsidP="00581800">
            <w:r w:rsidRPr="005A486F">
              <w:rPr>
                <w:b/>
              </w:rPr>
              <w:t>S</w:t>
            </w:r>
            <w:r>
              <w:t xml:space="preserve">outh </w:t>
            </w:r>
            <w:r w:rsidRPr="005A486F">
              <w:rPr>
                <w:b/>
              </w:rPr>
              <w:t>C</w:t>
            </w:r>
            <w:r>
              <w:t>arolina</w:t>
            </w:r>
          </w:p>
          <w:p w:rsidR="00581800" w:rsidRDefault="00581800" w:rsidP="00581800">
            <w:r w:rsidRPr="005A486F">
              <w:rPr>
                <w:b/>
              </w:rPr>
              <w:t>C</w:t>
            </w:r>
            <w:r>
              <w:t xml:space="preserve">ollege-and </w:t>
            </w:r>
            <w:r w:rsidRPr="005A486F">
              <w:rPr>
                <w:b/>
              </w:rPr>
              <w:t>C</w:t>
            </w:r>
            <w:r>
              <w:t>areer-Readiness</w:t>
            </w:r>
          </w:p>
          <w:p w:rsidR="00581800" w:rsidRDefault="00581800" w:rsidP="00581800">
            <w:r w:rsidRPr="005A486F">
              <w:rPr>
                <w:b/>
              </w:rPr>
              <w:t>S</w:t>
            </w:r>
            <w:r>
              <w:t xml:space="preserve">tandards for ELA #s </w:t>
            </w:r>
          </w:p>
        </w:tc>
        <w:tc>
          <w:tcPr>
            <w:tcW w:w="2694" w:type="dxa"/>
            <w:gridSpan w:val="2"/>
          </w:tcPr>
          <w:p w:rsidR="00480D88" w:rsidRDefault="00480D88" w:rsidP="00581800"/>
          <w:p w:rsidR="00480D88" w:rsidRDefault="00480D88" w:rsidP="00581800">
            <w:r>
              <w:t>Visit Media Center for book tasting</w:t>
            </w:r>
            <w:r w:rsidR="00723118">
              <w:t xml:space="preserve"> * date not finalized</w:t>
            </w:r>
            <w:r>
              <w:t xml:space="preserve"> </w:t>
            </w:r>
          </w:p>
          <w:p w:rsidR="00480D88" w:rsidRDefault="00480D88" w:rsidP="00581800">
            <w:r>
              <w:t>OR</w:t>
            </w:r>
          </w:p>
          <w:p w:rsidR="00581800" w:rsidRDefault="00581800" w:rsidP="00581800">
            <w:r>
              <w:t>Writing</w:t>
            </w:r>
          </w:p>
          <w:p w:rsidR="00581800" w:rsidRDefault="00581800" w:rsidP="00581800">
            <w:r>
              <w:t>Essay based on Summer reading</w:t>
            </w:r>
          </w:p>
        </w:tc>
        <w:tc>
          <w:tcPr>
            <w:tcW w:w="2900" w:type="dxa"/>
            <w:gridSpan w:val="2"/>
          </w:tcPr>
          <w:p w:rsidR="00480D88" w:rsidRDefault="00480D88" w:rsidP="00581800"/>
          <w:p w:rsidR="00480D88" w:rsidRDefault="00480D88" w:rsidP="00480D88">
            <w:r>
              <w:t>Visit Media Center for book tasting</w:t>
            </w:r>
            <w:r w:rsidR="00723118">
              <w:t xml:space="preserve"> </w:t>
            </w:r>
            <w:r w:rsidR="00723118">
              <w:t>* date not finalized</w:t>
            </w:r>
            <w:r>
              <w:t xml:space="preserve"> </w:t>
            </w:r>
          </w:p>
          <w:p w:rsidR="00480D88" w:rsidRDefault="00480D88" w:rsidP="00480D88">
            <w:r>
              <w:t>OR</w:t>
            </w:r>
          </w:p>
          <w:p w:rsidR="00581800" w:rsidRDefault="00581800" w:rsidP="00581800">
            <w:r>
              <w:t>Writing</w:t>
            </w:r>
          </w:p>
          <w:p w:rsidR="00581800" w:rsidRDefault="00581800" w:rsidP="00581800">
            <w:r>
              <w:t>Essay based on Summer reading</w:t>
            </w:r>
          </w:p>
        </w:tc>
        <w:tc>
          <w:tcPr>
            <w:tcW w:w="3840" w:type="dxa"/>
            <w:gridSpan w:val="2"/>
          </w:tcPr>
          <w:p w:rsidR="00480D88" w:rsidRDefault="00480D88" w:rsidP="00581800"/>
          <w:p w:rsidR="00723118" w:rsidRDefault="00480D88" w:rsidP="00480D88">
            <w:r>
              <w:t>Visit Media Center for book tasting</w:t>
            </w:r>
          </w:p>
          <w:p w:rsidR="00480D88" w:rsidRDefault="00723118" w:rsidP="00480D88">
            <w:r>
              <w:t>* date not finalized</w:t>
            </w:r>
            <w:r w:rsidR="00480D88">
              <w:t xml:space="preserve"> </w:t>
            </w:r>
          </w:p>
          <w:p w:rsidR="00480D88" w:rsidRDefault="00480D88" w:rsidP="00480D88"/>
          <w:p w:rsidR="00480D88" w:rsidRDefault="00480D88" w:rsidP="00480D88">
            <w:r>
              <w:t>OR</w:t>
            </w:r>
          </w:p>
          <w:p w:rsidR="00581800" w:rsidRDefault="00581800" w:rsidP="00581800">
            <w:bookmarkStart w:id="0" w:name="_GoBack"/>
            <w:bookmarkEnd w:id="0"/>
            <w:r>
              <w:t>Writing</w:t>
            </w:r>
          </w:p>
          <w:p w:rsidR="00581800" w:rsidRDefault="00581800" w:rsidP="00581800">
            <w:r>
              <w:t>Essay based on Summer reading</w:t>
            </w:r>
          </w:p>
        </w:tc>
        <w:tc>
          <w:tcPr>
            <w:tcW w:w="3011" w:type="dxa"/>
            <w:gridSpan w:val="2"/>
          </w:tcPr>
          <w:p w:rsidR="00480D88" w:rsidRDefault="00480D88" w:rsidP="00480D88">
            <w:r>
              <w:t>Visit Media Center for book tasting</w:t>
            </w:r>
            <w:r w:rsidR="00723118">
              <w:t xml:space="preserve"> </w:t>
            </w:r>
            <w:r w:rsidR="00723118">
              <w:t>* date not finalized</w:t>
            </w:r>
            <w:r>
              <w:t xml:space="preserve"> </w:t>
            </w:r>
          </w:p>
          <w:p w:rsidR="00480D88" w:rsidRDefault="00480D88" w:rsidP="00480D88">
            <w:r>
              <w:t>OR</w:t>
            </w:r>
          </w:p>
          <w:p w:rsidR="00480D88" w:rsidRDefault="00480D88" w:rsidP="00480D88"/>
          <w:p w:rsidR="00480D88" w:rsidRDefault="00480D88" w:rsidP="00480D88">
            <w:r>
              <w:t>Writing</w:t>
            </w:r>
          </w:p>
          <w:p w:rsidR="00581800" w:rsidRDefault="00480D88" w:rsidP="00480D88">
            <w:r>
              <w:t>Essay based on Summer reading</w:t>
            </w:r>
          </w:p>
        </w:tc>
      </w:tr>
      <w:tr w:rsidR="00581800" w:rsidTr="00F1406C">
        <w:trPr>
          <w:cantSplit/>
          <w:trHeight w:val="1646"/>
        </w:trPr>
        <w:tc>
          <w:tcPr>
            <w:tcW w:w="525" w:type="dxa"/>
            <w:textDirection w:val="btLr"/>
            <w:vAlign w:val="center"/>
          </w:tcPr>
          <w:p w:rsidR="00581800" w:rsidRPr="00560C0F" w:rsidRDefault="00581800" w:rsidP="0058180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Wednes</w:t>
            </w:r>
            <w:r w:rsidRPr="00560C0F">
              <w:rPr>
                <w:b/>
              </w:rPr>
              <w:t>day</w:t>
            </w:r>
          </w:p>
        </w:tc>
        <w:tc>
          <w:tcPr>
            <w:tcW w:w="1430" w:type="dxa"/>
          </w:tcPr>
          <w:p w:rsidR="00581800" w:rsidRDefault="00581800" w:rsidP="00581800">
            <w:r w:rsidRPr="005A486F">
              <w:rPr>
                <w:b/>
              </w:rPr>
              <w:t>S</w:t>
            </w:r>
            <w:r>
              <w:t xml:space="preserve">outh </w:t>
            </w:r>
            <w:r w:rsidRPr="005A486F">
              <w:rPr>
                <w:b/>
              </w:rPr>
              <w:t>C</w:t>
            </w:r>
            <w:r>
              <w:t>arolina</w:t>
            </w:r>
          </w:p>
          <w:p w:rsidR="00581800" w:rsidRDefault="00581800" w:rsidP="00581800">
            <w:r w:rsidRPr="005A486F">
              <w:rPr>
                <w:b/>
              </w:rPr>
              <w:t>C</w:t>
            </w:r>
            <w:r>
              <w:t xml:space="preserve">ollege-and </w:t>
            </w:r>
            <w:r w:rsidRPr="005A486F">
              <w:rPr>
                <w:b/>
              </w:rPr>
              <w:t>C</w:t>
            </w:r>
            <w:r>
              <w:t>areer-</w:t>
            </w:r>
            <w:r w:rsidRPr="005A486F">
              <w:rPr>
                <w:b/>
              </w:rPr>
              <w:t>R</w:t>
            </w:r>
            <w:r>
              <w:t>eadiness</w:t>
            </w:r>
          </w:p>
          <w:p w:rsidR="00581800" w:rsidRDefault="00581800" w:rsidP="00581800">
            <w:r w:rsidRPr="005A486F">
              <w:rPr>
                <w:b/>
              </w:rPr>
              <w:t>S</w:t>
            </w:r>
            <w:r>
              <w:t xml:space="preserve">tandards for ELA #s 5.1; 6.1; </w:t>
            </w:r>
          </w:p>
          <w:p w:rsidR="00581800" w:rsidRDefault="00581800" w:rsidP="00581800">
            <w:r>
              <w:t>10.1; 11.2</w:t>
            </w:r>
          </w:p>
        </w:tc>
        <w:tc>
          <w:tcPr>
            <w:tcW w:w="2694" w:type="dxa"/>
            <w:gridSpan w:val="2"/>
          </w:tcPr>
          <w:p w:rsidR="00581800" w:rsidRDefault="00581800" w:rsidP="00581800">
            <w:r>
              <w:t>Identify and analyze the central ideas of a foundational text.</w:t>
            </w:r>
          </w:p>
          <w:p w:rsidR="00581800" w:rsidRDefault="00581800" w:rsidP="00581800">
            <w:r>
              <w:t xml:space="preserve">Anchor Text: </w:t>
            </w:r>
            <w:r w:rsidRPr="005A486F">
              <w:rPr>
                <w:i/>
              </w:rPr>
              <w:t>Historical Account by William Bradford from Of Plymouth Plantation</w:t>
            </w:r>
          </w:p>
        </w:tc>
        <w:tc>
          <w:tcPr>
            <w:tcW w:w="2900" w:type="dxa"/>
            <w:gridSpan w:val="2"/>
          </w:tcPr>
          <w:p w:rsidR="00581800" w:rsidRDefault="00581800" w:rsidP="00581800">
            <w:r>
              <w:t>Close Reading and Evidence Tracking.</w:t>
            </w:r>
          </w:p>
          <w:p w:rsidR="00581800" w:rsidRDefault="00581800" w:rsidP="00581800">
            <w:r>
              <w:t>Close Read Screencasts</w:t>
            </w:r>
          </w:p>
          <w:p w:rsidR="00581800" w:rsidRDefault="00581800" w:rsidP="00581800">
            <w:r>
              <w:t xml:space="preserve">*Modeled discussion 1 (Lines 47-56); Modeled discussion 2 (lines 178-185) Close Read application pdf (lines 323-345) </w:t>
            </w:r>
            <w:r w:rsidRPr="00415364">
              <w:rPr>
                <w:sz w:val="16"/>
                <w:szCs w:val="16"/>
              </w:rPr>
              <w:t>Scaffolding for ELL: Reading Support: Students will be guided to use a strategy to better understand complex sentence structures – Use whiteboard to project lines 33-39. They will * change the semicolons to periods; Capitalize the first words of the new sentences; underline al of the subjects; Highlight all of the verbs; Analyze language- explain that pronouns are words that are used to replace nouns. Bradford uses the pronouns “they” and “their” often throughout his text. From lines 173-176 students are to highlight the pronouns they and their; replace the highlighted pronouns with their referents for easier understanding.</w:t>
            </w:r>
          </w:p>
        </w:tc>
        <w:tc>
          <w:tcPr>
            <w:tcW w:w="3840" w:type="dxa"/>
            <w:gridSpan w:val="2"/>
          </w:tcPr>
          <w:p w:rsidR="00581800" w:rsidRDefault="00581800" w:rsidP="00581800">
            <w:r w:rsidRPr="009223D1">
              <w:t>Strategies for Annotation</w:t>
            </w:r>
            <w:r>
              <w:t>:</w:t>
            </w:r>
          </w:p>
          <w:p w:rsidR="00581800" w:rsidRDefault="00581800" w:rsidP="00581800">
            <w:r>
              <w:t>Determine Central ideas;</w:t>
            </w:r>
          </w:p>
          <w:p w:rsidR="00581800" w:rsidRDefault="00581800" w:rsidP="00581800">
            <w:r>
              <w:t>Archaic Vocabulary;</w:t>
            </w:r>
          </w:p>
          <w:p w:rsidR="00581800" w:rsidRPr="009223D1" w:rsidRDefault="00581800" w:rsidP="00581800">
            <w:r>
              <w:t xml:space="preserve">Writing as a Process; Participating in collaborative discussions; Audio: </w:t>
            </w:r>
            <w:r w:rsidRPr="0082468C">
              <w:rPr>
                <w:i/>
              </w:rPr>
              <w:t>from</w:t>
            </w:r>
            <w:r>
              <w:t xml:space="preserve"> </w:t>
            </w:r>
            <w:r w:rsidRPr="0082468C">
              <w:rPr>
                <w:i/>
              </w:rPr>
              <w:t>of Plymouth Plantation</w:t>
            </w:r>
            <w:r>
              <w:t xml:space="preserve">; Video: History – </w:t>
            </w:r>
            <w:r w:rsidRPr="0082468C">
              <w:rPr>
                <w:i/>
              </w:rPr>
              <w:t>The Mayflower</w:t>
            </w:r>
            <w:r>
              <w:t xml:space="preserve"> </w:t>
            </w:r>
          </w:p>
        </w:tc>
        <w:tc>
          <w:tcPr>
            <w:tcW w:w="3011" w:type="dxa"/>
            <w:gridSpan w:val="2"/>
          </w:tcPr>
          <w:p w:rsidR="00581800" w:rsidRDefault="00581800" w:rsidP="00581800">
            <w:r w:rsidRPr="005A486F">
              <w:rPr>
                <w:b/>
              </w:rPr>
              <w:t>S</w:t>
            </w:r>
            <w:r>
              <w:t xml:space="preserve">outh </w:t>
            </w:r>
            <w:r w:rsidRPr="005A486F">
              <w:rPr>
                <w:b/>
              </w:rPr>
              <w:t>C</w:t>
            </w:r>
            <w:r>
              <w:t>arolina</w:t>
            </w:r>
          </w:p>
          <w:p w:rsidR="00581800" w:rsidRDefault="00581800" w:rsidP="00581800">
            <w:r w:rsidRPr="005A486F">
              <w:rPr>
                <w:b/>
              </w:rPr>
              <w:t>C</w:t>
            </w:r>
            <w:r>
              <w:t xml:space="preserve">ollege-and </w:t>
            </w:r>
            <w:r w:rsidRPr="005A486F">
              <w:rPr>
                <w:b/>
              </w:rPr>
              <w:t>C</w:t>
            </w:r>
            <w:r>
              <w:t>areer-</w:t>
            </w:r>
            <w:r w:rsidRPr="005A486F">
              <w:rPr>
                <w:b/>
              </w:rPr>
              <w:t>R</w:t>
            </w:r>
            <w:r>
              <w:t>eadiness</w:t>
            </w:r>
          </w:p>
          <w:p w:rsidR="00581800" w:rsidRDefault="00581800" w:rsidP="00581800">
            <w:r w:rsidRPr="005A486F">
              <w:rPr>
                <w:b/>
              </w:rPr>
              <w:t>S</w:t>
            </w:r>
            <w:r>
              <w:t xml:space="preserve">tandards for ELA #s 5.1; 6.1; </w:t>
            </w:r>
          </w:p>
          <w:p w:rsidR="00581800" w:rsidRDefault="00581800" w:rsidP="00581800">
            <w:r>
              <w:t>10.1; 11.2</w:t>
            </w:r>
          </w:p>
        </w:tc>
      </w:tr>
      <w:tr w:rsidR="00581800" w:rsidTr="00F1406C">
        <w:trPr>
          <w:cantSplit/>
          <w:trHeight w:val="1493"/>
        </w:trPr>
        <w:tc>
          <w:tcPr>
            <w:tcW w:w="525" w:type="dxa"/>
            <w:textDirection w:val="btLr"/>
            <w:vAlign w:val="center"/>
          </w:tcPr>
          <w:p w:rsidR="00581800" w:rsidRPr="00560C0F" w:rsidRDefault="00581800" w:rsidP="0058180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Thur</w:t>
            </w:r>
            <w:r w:rsidRPr="00560C0F">
              <w:rPr>
                <w:b/>
              </w:rPr>
              <w:t>sday</w:t>
            </w:r>
          </w:p>
        </w:tc>
        <w:tc>
          <w:tcPr>
            <w:tcW w:w="1430" w:type="dxa"/>
          </w:tcPr>
          <w:p w:rsidR="00581800" w:rsidRDefault="00581800" w:rsidP="00581800">
            <w:r w:rsidRPr="005A486F">
              <w:rPr>
                <w:b/>
              </w:rPr>
              <w:t>S</w:t>
            </w:r>
            <w:r>
              <w:t xml:space="preserve">outh </w:t>
            </w:r>
            <w:r w:rsidRPr="005A486F">
              <w:rPr>
                <w:b/>
              </w:rPr>
              <w:t>C</w:t>
            </w:r>
            <w:r>
              <w:t>arolina</w:t>
            </w:r>
          </w:p>
          <w:p w:rsidR="00581800" w:rsidRDefault="00581800" w:rsidP="00581800">
            <w:r w:rsidRPr="005A486F">
              <w:rPr>
                <w:b/>
              </w:rPr>
              <w:t>C</w:t>
            </w:r>
            <w:r>
              <w:t xml:space="preserve">ollege-and </w:t>
            </w:r>
            <w:r w:rsidRPr="005A486F">
              <w:rPr>
                <w:b/>
              </w:rPr>
              <w:t>C</w:t>
            </w:r>
            <w:r>
              <w:t>areer-</w:t>
            </w:r>
            <w:r w:rsidRPr="005A486F">
              <w:rPr>
                <w:b/>
              </w:rPr>
              <w:t>R</w:t>
            </w:r>
            <w:r>
              <w:t>eadiness</w:t>
            </w:r>
          </w:p>
          <w:p w:rsidR="00581800" w:rsidRDefault="00581800" w:rsidP="00581800">
            <w:r w:rsidRPr="005A486F">
              <w:rPr>
                <w:b/>
              </w:rPr>
              <w:t>S</w:t>
            </w:r>
            <w:r>
              <w:t xml:space="preserve">tandards for ELA #s 5.1; 6.1; </w:t>
            </w:r>
          </w:p>
          <w:p w:rsidR="00581800" w:rsidRDefault="00581800" w:rsidP="00581800">
            <w:r>
              <w:t>10.1; 11.2</w:t>
            </w:r>
          </w:p>
        </w:tc>
        <w:tc>
          <w:tcPr>
            <w:tcW w:w="2694" w:type="dxa"/>
            <w:gridSpan w:val="2"/>
          </w:tcPr>
          <w:p w:rsidR="00581800" w:rsidRDefault="00581800" w:rsidP="00581800">
            <w:r>
              <w:t>Identify and analyze the central ideas of a foundational text.</w:t>
            </w:r>
          </w:p>
          <w:p w:rsidR="00581800" w:rsidRDefault="00581800" w:rsidP="00581800">
            <w:r>
              <w:t xml:space="preserve">Anchor Text: </w:t>
            </w:r>
            <w:r w:rsidRPr="005A486F">
              <w:rPr>
                <w:i/>
              </w:rPr>
              <w:t>Historical Account by William Bradford from Of Plymouth Plantation</w:t>
            </w:r>
          </w:p>
        </w:tc>
        <w:tc>
          <w:tcPr>
            <w:tcW w:w="2900" w:type="dxa"/>
            <w:gridSpan w:val="2"/>
          </w:tcPr>
          <w:p w:rsidR="00581800" w:rsidRDefault="00581800" w:rsidP="00581800">
            <w:r>
              <w:t>Close Reading and Evidence Tracking.</w:t>
            </w:r>
          </w:p>
          <w:p w:rsidR="00581800" w:rsidRDefault="00581800" w:rsidP="00581800">
            <w:r>
              <w:t>Close Read Screencasts</w:t>
            </w:r>
          </w:p>
          <w:p w:rsidR="00581800" w:rsidRDefault="00581800" w:rsidP="00581800">
            <w:r>
              <w:t xml:space="preserve">*Modeled discussion 1 (Lines 47-56); Modeled discussion 2 (lines 178-185) Close Read application pdf (lines 323-345) </w:t>
            </w:r>
            <w:r w:rsidRPr="00415364">
              <w:rPr>
                <w:sz w:val="16"/>
                <w:szCs w:val="16"/>
              </w:rPr>
              <w:t>Scaffolding for ELL: Reading Support: Students will be guided to use a strategy to better understand complex sentence structures – Use whiteboard to project lines 33-39. They will * change the semicolons to periods; Capitalize the first words of the new sentences; underline al of the subjects; Highlight all of the verbs; Analyze language- explain that pronouns are words that are used to replace nouns. Bradford uses the pronouns “they” and “their” often throughout his text. From lines 173-176 students are to highlight the pronouns they and their; replace the highlighted pronouns with their referents for easier understanding.</w:t>
            </w:r>
          </w:p>
        </w:tc>
        <w:tc>
          <w:tcPr>
            <w:tcW w:w="3840" w:type="dxa"/>
            <w:gridSpan w:val="2"/>
          </w:tcPr>
          <w:p w:rsidR="00581800" w:rsidRDefault="00581800" w:rsidP="00581800">
            <w:r w:rsidRPr="009223D1">
              <w:t>Strategies for Annotation</w:t>
            </w:r>
            <w:r>
              <w:t>:</w:t>
            </w:r>
          </w:p>
          <w:p w:rsidR="00581800" w:rsidRDefault="00581800" w:rsidP="00581800">
            <w:r>
              <w:t>Determine Central ideas;</w:t>
            </w:r>
          </w:p>
          <w:p w:rsidR="00581800" w:rsidRDefault="00581800" w:rsidP="00581800">
            <w:r>
              <w:t>Archaic Vocabulary;</w:t>
            </w:r>
          </w:p>
          <w:p w:rsidR="00581800" w:rsidRPr="009223D1" w:rsidRDefault="00581800" w:rsidP="00581800">
            <w:r>
              <w:t xml:space="preserve">Writing as a Process; Participating in collaborative discussions; Audio: </w:t>
            </w:r>
            <w:r w:rsidRPr="0082468C">
              <w:rPr>
                <w:i/>
              </w:rPr>
              <w:t>from</w:t>
            </w:r>
            <w:r>
              <w:t xml:space="preserve"> </w:t>
            </w:r>
            <w:r w:rsidRPr="0082468C">
              <w:rPr>
                <w:i/>
              </w:rPr>
              <w:t>of Plymouth Plantation</w:t>
            </w:r>
            <w:r>
              <w:t xml:space="preserve">; Video: History – </w:t>
            </w:r>
            <w:r w:rsidRPr="0082468C">
              <w:rPr>
                <w:i/>
              </w:rPr>
              <w:t>The Mayflower</w:t>
            </w:r>
            <w:r>
              <w:t xml:space="preserve"> </w:t>
            </w:r>
          </w:p>
        </w:tc>
        <w:tc>
          <w:tcPr>
            <w:tcW w:w="3011" w:type="dxa"/>
            <w:gridSpan w:val="2"/>
          </w:tcPr>
          <w:p w:rsidR="00581800" w:rsidRDefault="00581800" w:rsidP="00581800">
            <w:r w:rsidRPr="005A486F">
              <w:rPr>
                <w:b/>
              </w:rPr>
              <w:t>S</w:t>
            </w:r>
            <w:r>
              <w:t xml:space="preserve">outh </w:t>
            </w:r>
            <w:r w:rsidRPr="005A486F">
              <w:rPr>
                <w:b/>
              </w:rPr>
              <w:t>C</w:t>
            </w:r>
            <w:r>
              <w:t>arolina</w:t>
            </w:r>
          </w:p>
          <w:p w:rsidR="00581800" w:rsidRDefault="00581800" w:rsidP="00581800">
            <w:r w:rsidRPr="005A486F">
              <w:rPr>
                <w:b/>
              </w:rPr>
              <w:t>C</w:t>
            </w:r>
            <w:r>
              <w:t xml:space="preserve">ollege-and </w:t>
            </w:r>
            <w:r w:rsidRPr="005A486F">
              <w:rPr>
                <w:b/>
              </w:rPr>
              <w:t>C</w:t>
            </w:r>
            <w:r>
              <w:t>areer-</w:t>
            </w:r>
            <w:r w:rsidRPr="005A486F">
              <w:rPr>
                <w:b/>
              </w:rPr>
              <w:t>R</w:t>
            </w:r>
            <w:r>
              <w:t>eadiness</w:t>
            </w:r>
          </w:p>
          <w:p w:rsidR="00581800" w:rsidRDefault="00581800" w:rsidP="00581800">
            <w:r w:rsidRPr="005A486F">
              <w:rPr>
                <w:b/>
              </w:rPr>
              <w:t>S</w:t>
            </w:r>
            <w:r>
              <w:t xml:space="preserve">tandards for ELA #s 5.1; 6.1; </w:t>
            </w:r>
          </w:p>
          <w:p w:rsidR="00581800" w:rsidRDefault="00581800" w:rsidP="00581800">
            <w:r>
              <w:t>10.1; 11.2</w:t>
            </w:r>
          </w:p>
        </w:tc>
      </w:tr>
      <w:tr w:rsidR="00A87E83" w:rsidTr="00F1406C">
        <w:trPr>
          <w:cantSplit/>
          <w:trHeight w:val="1700"/>
        </w:trPr>
        <w:tc>
          <w:tcPr>
            <w:tcW w:w="525" w:type="dxa"/>
            <w:textDirection w:val="btLr"/>
            <w:vAlign w:val="center"/>
          </w:tcPr>
          <w:p w:rsidR="00A87E83" w:rsidRDefault="00A87E83" w:rsidP="00A87E8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430" w:type="dxa"/>
          </w:tcPr>
          <w:p w:rsidR="00480D88" w:rsidRDefault="00480D88" w:rsidP="00480D88">
            <w:r w:rsidRPr="005A486F">
              <w:rPr>
                <w:b/>
              </w:rPr>
              <w:t>S</w:t>
            </w:r>
            <w:r>
              <w:t xml:space="preserve">outh </w:t>
            </w:r>
            <w:r w:rsidRPr="005A486F">
              <w:rPr>
                <w:b/>
              </w:rPr>
              <w:t>C</w:t>
            </w:r>
            <w:r>
              <w:t>arolina</w:t>
            </w:r>
          </w:p>
          <w:p w:rsidR="00480D88" w:rsidRDefault="00480D88" w:rsidP="00480D88">
            <w:r w:rsidRPr="005A486F">
              <w:rPr>
                <w:b/>
              </w:rPr>
              <w:t>C</w:t>
            </w:r>
            <w:r>
              <w:t xml:space="preserve">ollege-and </w:t>
            </w:r>
            <w:r w:rsidRPr="005A486F">
              <w:rPr>
                <w:b/>
              </w:rPr>
              <w:t>C</w:t>
            </w:r>
            <w:r>
              <w:t>areer-</w:t>
            </w:r>
            <w:r w:rsidRPr="005A486F">
              <w:rPr>
                <w:b/>
              </w:rPr>
              <w:t>R</w:t>
            </w:r>
            <w:r>
              <w:t>eadiness</w:t>
            </w:r>
          </w:p>
          <w:p w:rsidR="00480D88" w:rsidRDefault="00480D88" w:rsidP="00480D88">
            <w:r w:rsidRPr="005A486F">
              <w:rPr>
                <w:b/>
              </w:rPr>
              <w:t>S</w:t>
            </w:r>
            <w:r>
              <w:t xml:space="preserve">tandards for ELA #s 5.1; 6.1; </w:t>
            </w:r>
          </w:p>
          <w:p w:rsidR="00A87E83" w:rsidRDefault="00480D88" w:rsidP="00480D88">
            <w:r>
              <w:t>10.1; 11.2</w:t>
            </w:r>
            <w:r w:rsidR="00A87E83">
              <w:t xml:space="preserve"> </w:t>
            </w:r>
          </w:p>
        </w:tc>
        <w:tc>
          <w:tcPr>
            <w:tcW w:w="2694" w:type="dxa"/>
            <w:gridSpan w:val="2"/>
          </w:tcPr>
          <w:p w:rsidR="00A87E83" w:rsidRDefault="00480D88" w:rsidP="00480D88">
            <w:r>
              <w:t xml:space="preserve">from </w:t>
            </w:r>
            <w:r w:rsidRPr="00480D88">
              <w:rPr>
                <w:i/>
              </w:rPr>
              <w:t>Of Plymouth Plantation</w:t>
            </w:r>
            <w:r>
              <w:t xml:space="preserve"> online test</w:t>
            </w:r>
          </w:p>
        </w:tc>
        <w:tc>
          <w:tcPr>
            <w:tcW w:w="2900" w:type="dxa"/>
            <w:gridSpan w:val="2"/>
          </w:tcPr>
          <w:p w:rsidR="00A87E83" w:rsidRDefault="00723118" w:rsidP="00D77397">
            <w:r>
              <w:t xml:space="preserve">from </w:t>
            </w:r>
            <w:r w:rsidRPr="00480D88">
              <w:rPr>
                <w:i/>
              </w:rPr>
              <w:t>Of Plymouth Plantation</w:t>
            </w:r>
            <w:r>
              <w:t xml:space="preserve"> online test</w:t>
            </w:r>
          </w:p>
        </w:tc>
        <w:tc>
          <w:tcPr>
            <w:tcW w:w="3840" w:type="dxa"/>
            <w:gridSpan w:val="2"/>
          </w:tcPr>
          <w:p w:rsidR="00A87E83" w:rsidRDefault="00723118" w:rsidP="00D77397">
            <w:r>
              <w:t xml:space="preserve">from </w:t>
            </w:r>
            <w:r w:rsidRPr="00480D88">
              <w:rPr>
                <w:i/>
              </w:rPr>
              <w:t>Of Plymouth Plantation</w:t>
            </w:r>
            <w:r>
              <w:t xml:space="preserve"> online test</w:t>
            </w:r>
          </w:p>
        </w:tc>
        <w:tc>
          <w:tcPr>
            <w:tcW w:w="3011" w:type="dxa"/>
            <w:gridSpan w:val="2"/>
          </w:tcPr>
          <w:p w:rsidR="00A87E83" w:rsidRDefault="00723118" w:rsidP="00A87E83">
            <w:pPr>
              <w:ind w:left="360"/>
            </w:pPr>
            <w:r>
              <w:t xml:space="preserve">from </w:t>
            </w:r>
            <w:r w:rsidRPr="00480D88">
              <w:rPr>
                <w:i/>
              </w:rPr>
              <w:t>Of Plymouth Plantation</w:t>
            </w:r>
            <w:r>
              <w:t xml:space="preserve"> online test</w:t>
            </w:r>
          </w:p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D3022"/>
    <w:multiLevelType w:val="hybridMultilevel"/>
    <w:tmpl w:val="53A42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76AAE"/>
    <w:multiLevelType w:val="hybridMultilevel"/>
    <w:tmpl w:val="00D8976A"/>
    <w:lvl w:ilvl="0" w:tplc="91A6F7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25260"/>
    <w:multiLevelType w:val="hybridMultilevel"/>
    <w:tmpl w:val="E96A4170"/>
    <w:lvl w:ilvl="0" w:tplc="11AA29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26CA4"/>
    <w:multiLevelType w:val="hybridMultilevel"/>
    <w:tmpl w:val="4F8E7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C3FCD"/>
    <w:multiLevelType w:val="hybridMultilevel"/>
    <w:tmpl w:val="D0724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3543D"/>
    <w:multiLevelType w:val="hybridMultilevel"/>
    <w:tmpl w:val="FAAC5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F350B"/>
    <w:multiLevelType w:val="hybridMultilevel"/>
    <w:tmpl w:val="19CAA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73A22"/>
    <w:multiLevelType w:val="hybridMultilevel"/>
    <w:tmpl w:val="3FCE4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F4F59"/>
    <w:multiLevelType w:val="hybridMultilevel"/>
    <w:tmpl w:val="95380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F4C67"/>
    <w:multiLevelType w:val="hybridMultilevel"/>
    <w:tmpl w:val="8D986A7E"/>
    <w:lvl w:ilvl="0" w:tplc="BE2410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820A0"/>
    <w:multiLevelType w:val="hybridMultilevel"/>
    <w:tmpl w:val="DC983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23AFB"/>
    <w:multiLevelType w:val="hybridMultilevel"/>
    <w:tmpl w:val="228E1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F6FB9"/>
    <w:multiLevelType w:val="hybridMultilevel"/>
    <w:tmpl w:val="FBCC8D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3262FA"/>
    <w:multiLevelType w:val="hybridMultilevel"/>
    <w:tmpl w:val="B8AAD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860B1"/>
    <w:multiLevelType w:val="hybridMultilevel"/>
    <w:tmpl w:val="FAF05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C793E"/>
    <w:multiLevelType w:val="hybridMultilevel"/>
    <w:tmpl w:val="32A07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80B1F"/>
    <w:multiLevelType w:val="hybridMultilevel"/>
    <w:tmpl w:val="0B724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9636C"/>
    <w:multiLevelType w:val="hybridMultilevel"/>
    <w:tmpl w:val="9BE4E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F6C2D"/>
    <w:multiLevelType w:val="hybridMultilevel"/>
    <w:tmpl w:val="EC784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7956E0"/>
    <w:multiLevelType w:val="hybridMultilevel"/>
    <w:tmpl w:val="49801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573E3B"/>
    <w:multiLevelType w:val="hybridMultilevel"/>
    <w:tmpl w:val="EC4CD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B040BF"/>
    <w:multiLevelType w:val="hybridMultilevel"/>
    <w:tmpl w:val="91D62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AE0819"/>
    <w:multiLevelType w:val="hybridMultilevel"/>
    <w:tmpl w:val="FDC64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9672E3"/>
    <w:multiLevelType w:val="hybridMultilevel"/>
    <w:tmpl w:val="4490DF4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5" w15:restartNumberingAfterBreak="0">
    <w:nsid w:val="6D6B0318"/>
    <w:multiLevelType w:val="hybridMultilevel"/>
    <w:tmpl w:val="AC863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767503"/>
    <w:multiLevelType w:val="hybridMultilevel"/>
    <w:tmpl w:val="8A16D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24031A"/>
    <w:multiLevelType w:val="hybridMultilevel"/>
    <w:tmpl w:val="F1B2E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BF3460"/>
    <w:multiLevelType w:val="hybridMultilevel"/>
    <w:tmpl w:val="28F6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DF024A"/>
    <w:multiLevelType w:val="hybridMultilevel"/>
    <w:tmpl w:val="EF007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1"/>
  </w:num>
  <w:num w:numId="5">
    <w:abstractNumId w:val="7"/>
  </w:num>
  <w:num w:numId="6">
    <w:abstractNumId w:val="21"/>
  </w:num>
  <w:num w:numId="7">
    <w:abstractNumId w:val="11"/>
  </w:num>
  <w:num w:numId="8">
    <w:abstractNumId w:val="0"/>
  </w:num>
  <w:num w:numId="9">
    <w:abstractNumId w:val="20"/>
  </w:num>
  <w:num w:numId="10">
    <w:abstractNumId w:val="19"/>
  </w:num>
  <w:num w:numId="11">
    <w:abstractNumId w:val="3"/>
  </w:num>
  <w:num w:numId="12">
    <w:abstractNumId w:val="28"/>
  </w:num>
  <w:num w:numId="13">
    <w:abstractNumId w:val="14"/>
  </w:num>
  <w:num w:numId="14">
    <w:abstractNumId w:val="4"/>
  </w:num>
  <w:num w:numId="15">
    <w:abstractNumId w:val="5"/>
  </w:num>
  <w:num w:numId="16">
    <w:abstractNumId w:val="13"/>
  </w:num>
  <w:num w:numId="17">
    <w:abstractNumId w:val="24"/>
  </w:num>
  <w:num w:numId="18">
    <w:abstractNumId w:val="23"/>
  </w:num>
  <w:num w:numId="19">
    <w:abstractNumId w:val="16"/>
  </w:num>
  <w:num w:numId="20">
    <w:abstractNumId w:val="27"/>
  </w:num>
  <w:num w:numId="21">
    <w:abstractNumId w:val="26"/>
  </w:num>
  <w:num w:numId="22">
    <w:abstractNumId w:val="18"/>
  </w:num>
  <w:num w:numId="23">
    <w:abstractNumId w:val="17"/>
  </w:num>
  <w:num w:numId="24">
    <w:abstractNumId w:val="6"/>
  </w:num>
  <w:num w:numId="25">
    <w:abstractNumId w:val="29"/>
  </w:num>
  <w:num w:numId="26">
    <w:abstractNumId w:val="25"/>
  </w:num>
  <w:num w:numId="27">
    <w:abstractNumId w:val="12"/>
  </w:num>
  <w:num w:numId="28">
    <w:abstractNumId w:val="9"/>
  </w:num>
  <w:num w:numId="29">
    <w:abstractNumId w:val="15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03BB9"/>
    <w:rsid w:val="00003F8F"/>
    <w:rsid w:val="00010B2F"/>
    <w:rsid w:val="00017CCB"/>
    <w:rsid w:val="00033773"/>
    <w:rsid w:val="00050052"/>
    <w:rsid w:val="00072BC2"/>
    <w:rsid w:val="00073A9F"/>
    <w:rsid w:val="00074C14"/>
    <w:rsid w:val="000A7127"/>
    <w:rsid w:val="000A7BB8"/>
    <w:rsid w:val="000F24CB"/>
    <w:rsid w:val="000F68E0"/>
    <w:rsid w:val="00116F8B"/>
    <w:rsid w:val="00120D07"/>
    <w:rsid w:val="00152403"/>
    <w:rsid w:val="001549C8"/>
    <w:rsid w:val="001777D9"/>
    <w:rsid w:val="001B06D3"/>
    <w:rsid w:val="001C1CAB"/>
    <w:rsid w:val="00201BD8"/>
    <w:rsid w:val="00207439"/>
    <w:rsid w:val="002420DE"/>
    <w:rsid w:val="00276C97"/>
    <w:rsid w:val="002A339A"/>
    <w:rsid w:val="002C6FA1"/>
    <w:rsid w:val="003133FF"/>
    <w:rsid w:val="00327E9D"/>
    <w:rsid w:val="0036621E"/>
    <w:rsid w:val="003B7060"/>
    <w:rsid w:val="003C4756"/>
    <w:rsid w:val="003F2945"/>
    <w:rsid w:val="003F778A"/>
    <w:rsid w:val="004044FB"/>
    <w:rsid w:val="004178C5"/>
    <w:rsid w:val="004252DE"/>
    <w:rsid w:val="004358D2"/>
    <w:rsid w:val="00480D88"/>
    <w:rsid w:val="004B7AC6"/>
    <w:rsid w:val="004C675A"/>
    <w:rsid w:val="004E256C"/>
    <w:rsid w:val="00504C0E"/>
    <w:rsid w:val="005173B5"/>
    <w:rsid w:val="00544FA6"/>
    <w:rsid w:val="00560C0F"/>
    <w:rsid w:val="00581800"/>
    <w:rsid w:val="005D0949"/>
    <w:rsid w:val="005D1D91"/>
    <w:rsid w:val="005E43A5"/>
    <w:rsid w:val="00606C56"/>
    <w:rsid w:val="0064034C"/>
    <w:rsid w:val="006943A4"/>
    <w:rsid w:val="006B0EDE"/>
    <w:rsid w:val="006E7D18"/>
    <w:rsid w:val="0070682B"/>
    <w:rsid w:val="00712C0D"/>
    <w:rsid w:val="00723118"/>
    <w:rsid w:val="0076324E"/>
    <w:rsid w:val="00811F70"/>
    <w:rsid w:val="0083278D"/>
    <w:rsid w:val="00846A07"/>
    <w:rsid w:val="00852BA1"/>
    <w:rsid w:val="00857964"/>
    <w:rsid w:val="0086279D"/>
    <w:rsid w:val="00864E90"/>
    <w:rsid w:val="008C3ACA"/>
    <w:rsid w:val="008D37EB"/>
    <w:rsid w:val="008E1FAE"/>
    <w:rsid w:val="009059CC"/>
    <w:rsid w:val="009207B4"/>
    <w:rsid w:val="00943571"/>
    <w:rsid w:val="00960A41"/>
    <w:rsid w:val="00961ACF"/>
    <w:rsid w:val="00987740"/>
    <w:rsid w:val="009A0590"/>
    <w:rsid w:val="009A0672"/>
    <w:rsid w:val="009B7B84"/>
    <w:rsid w:val="009D3CCB"/>
    <w:rsid w:val="009E4453"/>
    <w:rsid w:val="00A0673B"/>
    <w:rsid w:val="00A07FE2"/>
    <w:rsid w:val="00A23B10"/>
    <w:rsid w:val="00A315E0"/>
    <w:rsid w:val="00A33C79"/>
    <w:rsid w:val="00A81E6C"/>
    <w:rsid w:val="00A87E83"/>
    <w:rsid w:val="00AD723C"/>
    <w:rsid w:val="00AF6F39"/>
    <w:rsid w:val="00B3289C"/>
    <w:rsid w:val="00B40C2D"/>
    <w:rsid w:val="00B504BC"/>
    <w:rsid w:val="00B52C04"/>
    <w:rsid w:val="00B6026C"/>
    <w:rsid w:val="00B755A5"/>
    <w:rsid w:val="00B761B5"/>
    <w:rsid w:val="00B85DF3"/>
    <w:rsid w:val="00BB7AA9"/>
    <w:rsid w:val="00BE289C"/>
    <w:rsid w:val="00BE296C"/>
    <w:rsid w:val="00C14C9C"/>
    <w:rsid w:val="00C2626B"/>
    <w:rsid w:val="00C312EC"/>
    <w:rsid w:val="00C359DA"/>
    <w:rsid w:val="00C533F8"/>
    <w:rsid w:val="00C83E11"/>
    <w:rsid w:val="00C922FB"/>
    <w:rsid w:val="00CA3343"/>
    <w:rsid w:val="00CC7EBC"/>
    <w:rsid w:val="00CF0690"/>
    <w:rsid w:val="00CF76E8"/>
    <w:rsid w:val="00D179D5"/>
    <w:rsid w:val="00D240E0"/>
    <w:rsid w:val="00D278FD"/>
    <w:rsid w:val="00D6136E"/>
    <w:rsid w:val="00D61FAA"/>
    <w:rsid w:val="00D74523"/>
    <w:rsid w:val="00D74D84"/>
    <w:rsid w:val="00D77397"/>
    <w:rsid w:val="00D95287"/>
    <w:rsid w:val="00DA75CB"/>
    <w:rsid w:val="00DD3CE5"/>
    <w:rsid w:val="00DF62ED"/>
    <w:rsid w:val="00E0674A"/>
    <w:rsid w:val="00E1109F"/>
    <w:rsid w:val="00E4244B"/>
    <w:rsid w:val="00E50D66"/>
    <w:rsid w:val="00E52171"/>
    <w:rsid w:val="00E52BC6"/>
    <w:rsid w:val="00EA16A4"/>
    <w:rsid w:val="00ED67CE"/>
    <w:rsid w:val="00EE1537"/>
    <w:rsid w:val="00EF210B"/>
    <w:rsid w:val="00F1406C"/>
    <w:rsid w:val="00FC43A1"/>
    <w:rsid w:val="00FC598A"/>
    <w:rsid w:val="00FD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C8759FF-94C9-4E52-9989-39391DF5B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character" w:styleId="Strong">
    <w:name w:val="Strong"/>
    <w:basedOn w:val="DefaultParagraphFont"/>
    <w:qFormat/>
    <w:rsid w:val="003B70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HS_Staff\Media%20Center\Lesson%20Plans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0</TotalTime>
  <Pages>3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Franklin Shand</cp:lastModifiedBy>
  <cp:revision>2</cp:revision>
  <cp:lastPrinted>2013-09-03T02:57:00Z</cp:lastPrinted>
  <dcterms:created xsi:type="dcterms:W3CDTF">2017-01-23T01:20:00Z</dcterms:created>
  <dcterms:modified xsi:type="dcterms:W3CDTF">2017-01-23T01:20:00Z</dcterms:modified>
</cp:coreProperties>
</file>