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B13108" w:rsidP="00B13108">
            <w:r>
              <w:t xml:space="preserve">Blocks: </w:t>
            </w:r>
            <w:r w:rsidR="009E4453">
              <w:t xml:space="preserve"> </w:t>
            </w:r>
            <w:r w:rsidR="00A011D5">
              <w:t>1</w:t>
            </w:r>
            <w:r w:rsidR="00A011D5" w:rsidRPr="00A011D5">
              <w:rPr>
                <w:vertAlign w:val="superscript"/>
              </w:rPr>
              <w:t>st</w:t>
            </w:r>
            <w:r w:rsidR="00A011D5">
              <w:rPr>
                <w:vertAlign w:val="superscript"/>
              </w:rPr>
              <w:t xml:space="preserve"> </w:t>
            </w:r>
            <w:r w:rsidR="00A011D5">
              <w:t xml:space="preserve">, </w:t>
            </w:r>
            <w:r>
              <w:t>2</w:t>
            </w:r>
            <w:r w:rsidRPr="00B13108">
              <w:rPr>
                <w:vertAlign w:val="superscript"/>
              </w:rPr>
              <w:t>nd</w:t>
            </w:r>
            <w:r>
              <w:t xml:space="preserve"> </w:t>
            </w:r>
            <w:r w:rsidR="005C4DC0">
              <w:t xml:space="preserve">and </w:t>
            </w:r>
            <w:r>
              <w:t>4</w:t>
            </w:r>
            <w:r w:rsidRPr="00B1310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9A2E4A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12248B">
              <w:t>Febru</w:t>
            </w:r>
            <w:r w:rsidR="00B13108">
              <w:t xml:space="preserve">ary </w:t>
            </w:r>
            <w:bookmarkStart w:id="0" w:name="_GoBack"/>
            <w:bookmarkEnd w:id="0"/>
            <w:r w:rsidR="009A2E4A">
              <w:t>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936"/>
        <w:gridCol w:w="776"/>
        <w:gridCol w:w="1570"/>
        <w:gridCol w:w="1482"/>
        <w:gridCol w:w="1698"/>
        <w:gridCol w:w="1321"/>
        <w:gridCol w:w="1903"/>
        <w:gridCol w:w="1350"/>
        <w:gridCol w:w="1824"/>
      </w:tblGrid>
      <w:tr w:rsidR="00DF62ED" w:rsidTr="005A0F3C">
        <w:tc>
          <w:tcPr>
            <w:tcW w:w="540" w:type="dxa"/>
          </w:tcPr>
          <w:p w:rsidR="00DF62ED" w:rsidRDefault="00DF62ED"/>
        </w:tc>
        <w:tc>
          <w:tcPr>
            <w:tcW w:w="193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7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1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903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12248B" w:rsidTr="005A0F3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  <w:p w:rsidR="0012248B" w:rsidRDefault="0012248B" w:rsidP="0012248B">
            <w:r>
              <w:t>Text</w:t>
            </w:r>
            <w:r w:rsidRPr="008351D7">
              <w:rPr>
                <w:i/>
              </w:rPr>
              <w:t>: The Crucible</w:t>
            </w:r>
            <w:r>
              <w:t xml:space="preserve"> by Arthur Miller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 xml:space="preserve">Modeled Discussion (Act </w:t>
            </w:r>
            <w:r w:rsidR="00265B1E">
              <w:t>2</w:t>
            </w:r>
            <w:r>
              <w:t xml:space="preserve">, lines </w:t>
            </w:r>
            <w:r w:rsidR="00265B1E">
              <w:t>1-42</w:t>
            </w:r>
            <w:r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12248B" w:rsidRPr="00696FE6" w:rsidRDefault="0012248B" w:rsidP="0012248B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12248B" w:rsidRDefault="0012248B" w:rsidP="0012248B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  <w:r>
              <w:t xml:space="preserve"> 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696FE6" w:rsidRDefault="0012248B" w:rsidP="0012248B">
            <w:r>
              <w:t>answer questions</w:t>
            </w:r>
          </w:p>
          <w:p w:rsidR="00696FE6" w:rsidRPr="00696FE6" w:rsidRDefault="00696FE6" w:rsidP="00696FE6"/>
          <w:p w:rsidR="00696FE6" w:rsidRPr="00696FE6" w:rsidRDefault="00696FE6" w:rsidP="00696FE6"/>
          <w:p w:rsidR="00696FE6" w:rsidRPr="00696FE6" w:rsidRDefault="00696FE6" w:rsidP="00696FE6"/>
          <w:p w:rsidR="00696FE6" w:rsidRPr="00696FE6" w:rsidRDefault="00696FE6" w:rsidP="00696FE6"/>
          <w:p w:rsidR="00696FE6" w:rsidRPr="00696FE6" w:rsidRDefault="00696FE6" w:rsidP="00696FE6"/>
          <w:p w:rsidR="00696FE6" w:rsidRDefault="00696FE6" w:rsidP="00696FE6"/>
          <w:p w:rsidR="0012248B" w:rsidRPr="00696FE6" w:rsidRDefault="0012248B" w:rsidP="00696FE6">
            <w:pPr>
              <w:jc w:val="center"/>
            </w:pP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  <w:tr w:rsidR="00265B1E" w:rsidTr="005A0F3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265B1E" w:rsidRPr="00560C0F" w:rsidRDefault="00265B1E" w:rsidP="00265B1E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Tuesday</w:t>
            </w:r>
          </w:p>
        </w:tc>
        <w:tc>
          <w:tcPr>
            <w:tcW w:w="1936" w:type="dxa"/>
          </w:tcPr>
          <w:p w:rsidR="00265B1E" w:rsidRDefault="00265B1E" w:rsidP="00265B1E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265B1E" w:rsidRDefault="00265B1E" w:rsidP="00265B1E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265B1E" w:rsidRDefault="00265B1E" w:rsidP="00265B1E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265B1E" w:rsidRDefault="00265B1E" w:rsidP="00265B1E">
            <w:r>
              <w:t>10.1; 11.2</w:t>
            </w:r>
          </w:p>
          <w:p w:rsidR="00265B1E" w:rsidRDefault="00265B1E" w:rsidP="00265B1E"/>
          <w:p w:rsidR="00265B1E" w:rsidRDefault="00265B1E" w:rsidP="00265B1E">
            <w:r>
              <w:t>Students will be able to analyze how ideas and claims presented in a video connect to foundational U.S. documents</w:t>
            </w:r>
          </w:p>
        </w:tc>
        <w:tc>
          <w:tcPr>
            <w:tcW w:w="2346" w:type="dxa"/>
            <w:gridSpan w:val="2"/>
          </w:tcPr>
          <w:p w:rsidR="00265B1E" w:rsidRDefault="00265B1E" w:rsidP="00265B1E">
            <w:r>
              <w:t xml:space="preserve">Analyze a set of ideas or sequence of events; integrate and evaluate multiple sources of information; analyze foundational U.S. documents; use technology to produce, publish and update individual and shared writing products; initiate and participate in a range of collaborative discussions; present information, findings, and supporting evidence;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180" w:type="dxa"/>
            <w:gridSpan w:val="2"/>
          </w:tcPr>
          <w:p w:rsidR="00265B1E" w:rsidRPr="008351D7" w:rsidRDefault="00265B1E" w:rsidP="00265B1E">
            <w:r>
              <w:t>Students will view the video, “Patrick Henry: Voice of Liberty” in their eBooks; Students will read the background information on Patrick Henry; Explain foundational documents; persuasive rhetoric; purpose, content and style employed in biographical documentary.</w:t>
            </w:r>
          </w:p>
        </w:tc>
        <w:tc>
          <w:tcPr>
            <w:tcW w:w="3224" w:type="dxa"/>
            <w:gridSpan w:val="2"/>
          </w:tcPr>
          <w:p w:rsidR="00265B1E" w:rsidRPr="009223D1" w:rsidRDefault="00265B1E" w:rsidP="00265B1E">
            <w:r>
              <w:t>Students will view the video, “Patrick Henry: Voice of Liberty” in their eBooks; Students will read the background information on Patrick Henry; analyze foundational documents; analyze the media; analyze ideas and events; Complete a Performance Task – Media Activity Presentation</w:t>
            </w:r>
          </w:p>
        </w:tc>
        <w:tc>
          <w:tcPr>
            <w:tcW w:w="3174" w:type="dxa"/>
            <w:gridSpan w:val="2"/>
          </w:tcPr>
          <w:p w:rsidR="00265B1E" w:rsidRDefault="00265B1E" w:rsidP="00265B1E">
            <w:r>
              <w:t xml:space="preserve">Complete the Analyze foundational documents; and analyzing the media on page 168 in Collections Textbook. 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Media Activity: Presentation.</w:t>
            </w:r>
          </w:p>
          <w:p w:rsidR="00265B1E" w:rsidRDefault="00265B1E" w:rsidP="00265B1E"/>
          <w:p w:rsidR="00265B1E" w:rsidRPr="004117EE" w:rsidRDefault="00265B1E" w:rsidP="00265B1E">
            <w:r>
              <w:t>Extend and Reteach: Conducting research on the Web.</w:t>
            </w:r>
          </w:p>
        </w:tc>
      </w:tr>
      <w:tr w:rsidR="0012248B" w:rsidTr="005A0F3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  <w:r w:rsidR="009B54AF">
              <w:t xml:space="preserve"> 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265B1E" w:rsidP="0012248B">
            <w:r>
              <w:t>Modeled Discussion (Act 2</w:t>
            </w:r>
            <w:r w:rsidR="0012248B">
              <w:t xml:space="preserve">, lines </w:t>
            </w:r>
            <w:r>
              <w:t>215-245</w:t>
            </w:r>
            <w:r w:rsidR="0012248B"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Pr="009223D1" w:rsidRDefault="0012248B" w:rsidP="0012248B">
            <w:r>
              <w:t>answer questions</w:t>
            </w: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  <w:tr w:rsidR="0012248B" w:rsidTr="005A0F3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 xml:space="preserve">Modeled Discussion (Act </w:t>
            </w:r>
            <w:r w:rsidR="00265B1E">
              <w:t>2</w:t>
            </w:r>
            <w:r>
              <w:t xml:space="preserve">, lines </w:t>
            </w:r>
            <w:r w:rsidR="00265B1E">
              <w:t>4-2-421</w:t>
            </w:r>
            <w:r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Pr="009223D1" w:rsidRDefault="0012248B" w:rsidP="0012248B">
            <w:r>
              <w:t>answer questions</w:t>
            </w: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  <w:tr w:rsidR="0012248B" w:rsidTr="005A0F3C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936" w:type="dxa"/>
          </w:tcPr>
          <w:p w:rsidR="0012248B" w:rsidRDefault="0012248B" w:rsidP="0012248B">
            <w:r>
              <w:t>Attending SCCTE Conference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 xml:space="preserve">Modeled Discussion (Act </w:t>
            </w:r>
            <w:r w:rsidR="00840455">
              <w:t>2</w:t>
            </w:r>
            <w:r>
              <w:t xml:space="preserve">, lines </w:t>
            </w:r>
            <w:r w:rsidR="00840455">
              <w:t>700-766</w:t>
            </w:r>
            <w:r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Pr="009223D1" w:rsidRDefault="0012248B" w:rsidP="0012248B">
            <w:r>
              <w:t>answer questions</w:t>
            </w: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33773"/>
    <w:rsid w:val="0012248B"/>
    <w:rsid w:val="0013435F"/>
    <w:rsid w:val="0014253E"/>
    <w:rsid w:val="001549C8"/>
    <w:rsid w:val="001777D9"/>
    <w:rsid w:val="001B06D3"/>
    <w:rsid w:val="00201BD8"/>
    <w:rsid w:val="00207439"/>
    <w:rsid w:val="00252983"/>
    <w:rsid w:val="00265B1E"/>
    <w:rsid w:val="002A339A"/>
    <w:rsid w:val="002C6FA1"/>
    <w:rsid w:val="00327E9D"/>
    <w:rsid w:val="003F2945"/>
    <w:rsid w:val="003F778A"/>
    <w:rsid w:val="00415364"/>
    <w:rsid w:val="004B7AC6"/>
    <w:rsid w:val="005173B5"/>
    <w:rsid w:val="00544FA6"/>
    <w:rsid w:val="00560C0F"/>
    <w:rsid w:val="005A0F3C"/>
    <w:rsid w:val="005C4DC0"/>
    <w:rsid w:val="005D0949"/>
    <w:rsid w:val="00696FE6"/>
    <w:rsid w:val="006E6EBB"/>
    <w:rsid w:val="006E7D18"/>
    <w:rsid w:val="00712C0D"/>
    <w:rsid w:val="007B6D1A"/>
    <w:rsid w:val="00811F70"/>
    <w:rsid w:val="0083278D"/>
    <w:rsid w:val="00840455"/>
    <w:rsid w:val="00846A07"/>
    <w:rsid w:val="00864E90"/>
    <w:rsid w:val="00876092"/>
    <w:rsid w:val="008C3ACA"/>
    <w:rsid w:val="009207B4"/>
    <w:rsid w:val="00960A41"/>
    <w:rsid w:val="00980B46"/>
    <w:rsid w:val="009A0590"/>
    <w:rsid w:val="009A2E4A"/>
    <w:rsid w:val="009B54AF"/>
    <w:rsid w:val="009E4453"/>
    <w:rsid w:val="00A011D5"/>
    <w:rsid w:val="00A65232"/>
    <w:rsid w:val="00A81E6C"/>
    <w:rsid w:val="00AD2F53"/>
    <w:rsid w:val="00AD723C"/>
    <w:rsid w:val="00AE6757"/>
    <w:rsid w:val="00AF6F39"/>
    <w:rsid w:val="00B13108"/>
    <w:rsid w:val="00B21ABB"/>
    <w:rsid w:val="00B803D0"/>
    <w:rsid w:val="00C312EC"/>
    <w:rsid w:val="00CA3343"/>
    <w:rsid w:val="00D179D5"/>
    <w:rsid w:val="00D74523"/>
    <w:rsid w:val="00D74D84"/>
    <w:rsid w:val="00DF62ED"/>
    <w:rsid w:val="00E5217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A410A-4190-438C-A716-E2CE8C1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2017-02-06T01:34:00Z</dcterms:created>
  <dcterms:modified xsi:type="dcterms:W3CDTF">2017-02-06T01:34:00Z</dcterms:modified>
</cp:coreProperties>
</file>