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AA0F3C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BF77C1">
              <w:t xml:space="preserve">March </w:t>
            </w:r>
            <w:r w:rsidR="00AA0F3C">
              <w:t>21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F77C1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F77C1" w:rsidRPr="00560C0F" w:rsidRDefault="00BF77C1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F77C1" w:rsidRDefault="00BF77C1" w:rsidP="00BF77C1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F77C1" w:rsidRDefault="00BF77C1" w:rsidP="00BF77C1">
            <w:r>
              <w:t>10.1; 11.2</w:t>
            </w:r>
          </w:p>
          <w:p w:rsidR="00BF77C1" w:rsidRDefault="00BF77C1" w:rsidP="00BF77C1"/>
        </w:tc>
        <w:tc>
          <w:tcPr>
            <w:tcW w:w="2656" w:type="dxa"/>
            <w:gridSpan w:val="2"/>
          </w:tcPr>
          <w:p w:rsidR="00BF77C1" w:rsidRDefault="00B92350" w:rsidP="00BF77C1">
            <w:r>
              <w:t>Determining Central Ideas of a text.</w:t>
            </w:r>
          </w:p>
          <w:p w:rsidR="00BF77C1" w:rsidRDefault="00BF77C1" w:rsidP="00BF77C1">
            <w:r>
              <w:t>Analyze how an author’s choices concerning how to structure specific parts of a text contribute to its overall meaning as well as its aesthetic impact.</w:t>
            </w:r>
          </w:p>
          <w:p w:rsidR="00BF77C1" w:rsidRDefault="00BF77C1" w:rsidP="00BF77C1">
            <w:r>
              <w:t>Initiate and participate in arrange of collaborative discussions</w:t>
            </w:r>
          </w:p>
          <w:p w:rsidR="00BF77C1" w:rsidRDefault="00BF77C1" w:rsidP="00BF77C1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F77C1" w:rsidRPr="008351D7" w:rsidRDefault="00AA0F3C" w:rsidP="00B92350">
            <w:r>
              <w:t xml:space="preserve">Administer Daily Oral Language; Channel One sentences; Final Test – The Crucible; Introduce </w:t>
            </w:r>
            <w:r w:rsidR="00B92350" w:rsidRPr="00B92350">
              <w:rPr>
                <w:i/>
              </w:rPr>
              <w:t>From Walden</w:t>
            </w:r>
            <w:r w:rsidR="00B92350">
              <w:t xml:space="preserve"> Essay by Henry David Thoreau; Determining Central Ideas of a text.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AA0F3C" w:rsidRDefault="00AA0F3C" w:rsidP="00BF77C1">
            <w:r>
              <w:t xml:space="preserve">Final Test on </w:t>
            </w:r>
            <w:r w:rsidRPr="00AA0F3C">
              <w:rPr>
                <w:i/>
              </w:rPr>
              <w:t>The Crucible</w:t>
            </w:r>
          </w:p>
          <w:p w:rsidR="00520C0B" w:rsidRPr="00520C0B" w:rsidRDefault="00520C0B" w:rsidP="00BF77C1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F77C1" w:rsidRPr="009223D1" w:rsidRDefault="00AA0F3C" w:rsidP="00520C0B">
            <w:r>
              <w:t>F</w:t>
            </w:r>
            <w:r w:rsidR="00520C0B">
              <w:t xml:space="preserve">inal </w:t>
            </w:r>
            <w:r w:rsidR="00BF77C1">
              <w:t>Test</w:t>
            </w:r>
            <w:r>
              <w:t xml:space="preserve"> on The Crucible</w:t>
            </w:r>
          </w:p>
        </w:tc>
      </w:tr>
      <w:tr w:rsidR="00724CFD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24CFD" w:rsidRPr="00560C0F" w:rsidRDefault="00724CFD" w:rsidP="00724CF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724CFD" w:rsidRDefault="00724CFD" w:rsidP="00724CF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24CFD" w:rsidRDefault="00724CFD" w:rsidP="00724CFD">
            <w:r>
              <w:t>10.1; 11.2</w:t>
            </w:r>
          </w:p>
          <w:p w:rsidR="00724CFD" w:rsidRDefault="00724CFD" w:rsidP="005851AA">
            <w:r>
              <w:t xml:space="preserve">Students will be able to analyze </w:t>
            </w:r>
            <w:r w:rsidR="005851AA">
              <w:t>and evaluate an argument:</w:t>
            </w:r>
          </w:p>
          <w:p w:rsidR="005851AA" w:rsidRDefault="005851AA" w:rsidP="005851AA">
            <w:r>
              <w:t>The Federalist No. 10</w:t>
            </w:r>
          </w:p>
          <w:p w:rsidR="005851AA" w:rsidRDefault="005851AA" w:rsidP="005851AA">
            <w:r>
              <w:t>Argument by James Madison</w:t>
            </w:r>
          </w:p>
        </w:tc>
        <w:tc>
          <w:tcPr>
            <w:tcW w:w="2656" w:type="dxa"/>
            <w:gridSpan w:val="2"/>
          </w:tcPr>
          <w:p w:rsidR="00724CFD" w:rsidRDefault="005851AA" w:rsidP="00724CFD">
            <w:r>
              <w:t>Cite textual evidence; determine the meaning of words and phrases</w:t>
            </w:r>
            <w:r w:rsidR="00724CFD">
              <w:t>;</w:t>
            </w:r>
            <w:r>
              <w:t xml:space="preserve"> determine the author’s point of view and analyze style and content; delineate and evaluate the reasoning in seminal U.S. texts; work with peers to promote civil, democratic discussions; analyze nuances </w:t>
            </w:r>
            <w:r w:rsidR="00724CFD">
              <w:t xml:space="preserve"> make strategic use of </w:t>
            </w:r>
            <w:r w:rsidR="00724CFD" w:rsidRPr="00D77481">
              <w:rPr>
                <w:b/>
              </w:rPr>
              <w:t>digital media</w:t>
            </w:r>
            <w:r w:rsidR="00724CFD">
              <w:t xml:space="preserve"> </w:t>
            </w:r>
          </w:p>
        </w:tc>
        <w:tc>
          <w:tcPr>
            <w:tcW w:w="3232" w:type="dxa"/>
            <w:gridSpan w:val="2"/>
          </w:tcPr>
          <w:p w:rsidR="00724CFD" w:rsidRPr="008351D7" w:rsidRDefault="00724CFD" w:rsidP="005E4049">
            <w:r>
              <w:t>Students will view the video, “</w:t>
            </w:r>
            <w:r w:rsidR="005E4049">
              <w:t>Library of Congress: The Federalists Papers</w:t>
            </w:r>
            <w:r>
              <w:t xml:space="preserve">” in their eBooks; Students will read the background information on </w:t>
            </w:r>
            <w:r w:rsidR="005E4049">
              <w:t>The Federalist No. 10</w:t>
            </w:r>
            <w:r>
              <w:t xml:space="preserve">; Explain </w:t>
            </w:r>
            <w:r w:rsidR="005E4049">
              <w:t>nuance</w:t>
            </w:r>
            <w:r>
              <w:t>;</w:t>
            </w:r>
            <w:r w:rsidR="005E4049">
              <w:t xml:space="preserve">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5E4049" w:rsidRDefault="005E4049" w:rsidP="00BF77C1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BF77C1" w:rsidRDefault="00BF77C1" w:rsidP="00724CFD">
            <w:r>
              <w:t xml:space="preserve"> </w:t>
            </w:r>
          </w:p>
          <w:p w:rsidR="00724CFD" w:rsidRPr="009223D1" w:rsidRDefault="00724CFD" w:rsidP="00724CFD"/>
        </w:tc>
        <w:tc>
          <w:tcPr>
            <w:tcW w:w="3211" w:type="dxa"/>
            <w:gridSpan w:val="2"/>
          </w:tcPr>
          <w:p w:rsidR="00724CFD" w:rsidRPr="004117EE" w:rsidRDefault="00724CFD" w:rsidP="005E4049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r w:rsidR="005E4049">
              <w:t>Performance Task = Speaking Activity – page 138</w:t>
            </w:r>
            <w:r>
              <w:t>.</w:t>
            </w:r>
          </w:p>
        </w:tc>
      </w:tr>
      <w:tr w:rsidR="005E4049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E4049" w:rsidRPr="00560C0F" w:rsidRDefault="005E4049" w:rsidP="005E404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705" w:type="dxa"/>
          </w:tcPr>
          <w:p w:rsidR="005E4049" w:rsidRDefault="005E4049" w:rsidP="005E404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E4049" w:rsidRDefault="005E4049" w:rsidP="005E4049">
            <w:r>
              <w:t>10.1; 11.2</w:t>
            </w:r>
          </w:p>
        </w:tc>
        <w:tc>
          <w:tcPr>
            <w:tcW w:w="2656" w:type="dxa"/>
            <w:gridSpan w:val="2"/>
          </w:tcPr>
          <w:p w:rsidR="005E4049" w:rsidRDefault="005E4049" w:rsidP="005E4049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E4049" w:rsidRPr="008351D7" w:rsidRDefault="005E4049" w:rsidP="005E4049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5E4049" w:rsidRDefault="005E4049" w:rsidP="005E404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5E4049" w:rsidRDefault="005E4049" w:rsidP="005E4049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5E4049" w:rsidRDefault="005E4049" w:rsidP="005E4049">
            <w:r>
              <w:t xml:space="preserve"> </w:t>
            </w:r>
          </w:p>
          <w:p w:rsidR="005E4049" w:rsidRPr="009223D1" w:rsidRDefault="005E4049" w:rsidP="005E4049"/>
        </w:tc>
        <w:tc>
          <w:tcPr>
            <w:tcW w:w="3211" w:type="dxa"/>
            <w:gridSpan w:val="2"/>
          </w:tcPr>
          <w:p w:rsidR="005E4049" w:rsidRPr="004117EE" w:rsidRDefault="005E4049" w:rsidP="005E4049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520C0B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520C0B" w:rsidRPr="00560C0F" w:rsidRDefault="00520C0B" w:rsidP="00520C0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520C0B" w:rsidRDefault="00520C0B" w:rsidP="00520C0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20C0B" w:rsidRDefault="00520C0B" w:rsidP="00520C0B">
            <w:r>
              <w:t>10.1; 11.2</w:t>
            </w:r>
          </w:p>
        </w:tc>
        <w:tc>
          <w:tcPr>
            <w:tcW w:w="2656" w:type="dxa"/>
            <w:gridSpan w:val="2"/>
          </w:tcPr>
          <w:p w:rsidR="00520C0B" w:rsidRDefault="00520C0B" w:rsidP="00520C0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20C0B" w:rsidRPr="008351D7" w:rsidRDefault="00520C0B" w:rsidP="00520C0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520C0B" w:rsidRDefault="00520C0B" w:rsidP="00520C0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520C0B" w:rsidRDefault="00520C0B" w:rsidP="00520C0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520C0B" w:rsidRDefault="00520C0B" w:rsidP="00520C0B">
            <w:r>
              <w:t xml:space="preserve"> </w:t>
            </w:r>
          </w:p>
          <w:p w:rsidR="00520C0B" w:rsidRPr="009223D1" w:rsidRDefault="00520C0B" w:rsidP="00520C0B"/>
        </w:tc>
        <w:tc>
          <w:tcPr>
            <w:tcW w:w="3211" w:type="dxa"/>
            <w:gridSpan w:val="2"/>
          </w:tcPr>
          <w:p w:rsidR="00520C0B" w:rsidRPr="004117EE" w:rsidRDefault="00520C0B" w:rsidP="00520C0B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B92350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B92350" w:rsidRPr="00560C0F" w:rsidRDefault="00B92350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705" w:type="dxa"/>
          </w:tcPr>
          <w:p w:rsidR="00B92350" w:rsidRDefault="00B92350" w:rsidP="00410D78">
            <w:r>
              <w:t>No School</w:t>
            </w:r>
          </w:p>
        </w:tc>
        <w:tc>
          <w:tcPr>
            <w:tcW w:w="2656" w:type="dxa"/>
            <w:gridSpan w:val="2"/>
          </w:tcPr>
          <w:p w:rsidR="00B92350" w:rsidRDefault="00B92350" w:rsidP="00700060">
            <w:r>
              <w:t>Spring Break</w:t>
            </w:r>
          </w:p>
        </w:tc>
        <w:tc>
          <w:tcPr>
            <w:tcW w:w="3232" w:type="dxa"/>
            <w:gridSpan w:val="2"/>
          </w:tcPr>
          <w:p w:rsidR="00B92350" w:rsidRPr="008351D7" w:rsidRDefault="00B92350" w:rsidP="00700060"/>
        </w:tc>
        <w:tc>
          <w:tcPr>
            <w:tcW w:w="3056" w:type="dxa"/>
            <w:gridSpan w:val="2"/>
          </w:tcPr>
          <w:p w:rsidR="00B92350" w:rsidRPr="009223D1" w:rsidRDefault="00B92350" w:rsidP="00410D78"/>
        </w:tc>
        <w:tc>
          <w:tcPr>
            <w:tcW w:w="3211" w:type="dxa"/>
            <w:gridSpan w:val="2"/>
          </w:tcPr>
          <w:p w:rsidR="00B92350" w:rsidRPr="009223D1" w:rsidRDefault="00B92350" w:rsidP="00410D78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B4790"/>
    <w:rsid w:val="00DD0D83"/>
    <w:rsid w:val="00DF62ED"/>
    <w:rsid w:val="00E17423"/>
    <w:rsid w:val="00E52171"/>
    <w:rsid w:val="00E623AD"/>
    <w:rsid w:val="00EF6C24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9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2016-03-21T01:58:00Z</dcterms:created>
  <dcterms:modified xsi:type="dcterms:W3CDTF">2016-03-21T01:58:00Z</dcterms:modified>
</cp:coreProperties>
</file>