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0474AFBB" w:rsidR="009E4453" w:rsidRPr="009E4453" w:rsidRDefault="009E4453" w:rsidP="0047191F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441E61">
              <w:t xml:space="preserve">  </w:t>
            </w:r>
            <w:r w:rsidR="00D93F16">
              <w:t>9/</w:t>
            </w:r>
            <w:r w:rsidR="0047191F">
              <w:t>25</w:t>
            </w:r>
            <w:r w:rsidR="009E3127">
              <w:t xml:space="preserve"> – 9/</w:t>
            </w:r>
            <w:r w:rsidR="007E2534">
              <w:t>2</w:t>
            </w:r>
            <w:r w:rsidR="0047191F">
              <w:t>9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0B865A59" w:rsidR="009A1FFA" w:rsidRPr="009E4453" w:rsidRDefault="009A1FFA" w:rsidP="0047191F">
            <w:r>
              <w:t>Unit Title:</w:t>
            </w:r>
            <w:r w:rsidR="00441E61">
              <w:t xml:space="preserve">  </w:t>
            </w:r>
            <w:r w:rsidR="007E2534">
              <w:t>Cells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7C336A0D" w:rsidR="009D7745" w:rsidRDefault="009D7745" w:rsidP="00D179D5">
            <w:r>
              <w:t xml:space="preserve">State Standards:  </w:t>
            </w:r>
            <w:r w:rsidR="0047191F">
              <w:t>B-1, B-2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8F960DA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H.B.2B.1</w:t>
            </w:r>
          </w:p>
          <w:p w14:paraId="15488BFA" w14:textId="3F98E6B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B2EA062" w14:textId="4DEF2400" w:rsidR="007E2534" w:rsidRPr="00780C80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5EC90072" w14:textId="4F8882BA" w:rsidR="007E2534" w:rsidRP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Cell structure notes/diagrams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602304FB" w14:textId="4D6A52A2" w:rsidR="007E2534" w:rsidRP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Cell analogy activity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4</w:t>
            </w:r>
            <w:r w:rsidR="007E2534">
              <w:rPr>
                <w:sz w:val="18"/>
              </w:rPr>
              <w:t>0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747FBA74" w14:textId="169DEB54" w:rsidR="007E2534" w:rsidRDefault="0047191F" w:rsidP="007E2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connections between cell organelles and real world places.</w:t>
            </w:r>
          </w:p>
          <w:p w14:paraId="296D5C8F" w14:textId="6A70BCBD" w:rsidR="007E2534" w:rsidRPr="00780C80" w:rsidRDefault="007E2534" w:rsidP="007E2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HW:  define weekly vocabulary</w:t>
            </w:r>
          </w:p>
        </w:tc>
        <w:tc>
          <w:tcPr>
            <w:tcW w:w="3237" w:type="dxa"/>
            <w:gridSpan w:val="2"/>
          </w:tcPr>
          <w:p w14:paraId="72652FB1" w14:textId="77777777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4359A9F7" w14:textId="61DA4843" w:rsidR="0047191F" w:rsidRP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Cell analogy results.</w:t>
            </w:r>
          </w:p>
          <w:p w14:paraId="2EE39323" w14:textId="3EBF981F" w:rsidR="007E2534" w:rsidRPr="007E2534" w:rsidRDefault="007E2534" w:rsidP="007E2534">
            <w:pPr>
              <w:rPr>
                <w:sz w:val="18"/>
              </w:rPr>
            </w:pPr>
          </w:p>
          <w:p w14:paraId="6B9066A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6384A1F4" w14:textId="1C1ABE1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60CB8FB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0BEE3C0E" w14:textId="747067DC" w:rsid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Assigned groups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216990E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4D829D95" w14:textId="573BB214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840141E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H.B.2B.1</w:t>
            </w:r>
          </w:p>
          <w:p w14:paraId="0AC5FE5E" w14:textId="429B6691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68BC02A9" w14:textId="6131B739" w:rsidR="007E2534" w:rsidRPr="00780C80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</w:tc>
        <w:tc>
          <w:tcPr>
            <w:tcW w:w="3199" w:type="dxa"/>
            <w:gridSpan w:val="2"/>
          </w:tcPr>
          <w:p w14:paraId="0703B5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34681886" w14:textId="157A3B9D" w:rsidR="007E2534" w:rsidRP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Review weekly vocabulary</w:t>
            </w:r>
            <w:r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1</w:t>
            </w:r>
            <w:r w:rsidRPr="007E2534">
              <w:rPr>
                <w:sz w:val="18"/>
              </w:rPr>
              <w:t>0 min.)</w:t>
            </w:r>
          </w:p>
          <w:p w14:paraId="1881A014" w14:textId="514C9D80" w:rsid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Organelle relationships and protein building activity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25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24EA649A" w14:textId="03432B58" w:rsidR="0047191F" w:rsidRP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Start cell projects (40 min.)</w:t>
            </w:r>
          </w:p>
          <w:p w14:paraId="3FE6D91C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1B42BA6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Respond to warm-up question using content knowledge.</w:t>
            </w:r>
          </w:p>
          <w:p w14:paraId="43E5DD10" w14:textId="77777777" w:rsidR="0047191F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Evaluate cell organelle relationships.</w:t>
            </w:r>
          </w:p>
          <w:p w14:paraId="2F427EB3" w14:textId="7FA9010A" w:rsidR="007E2534" w:rsidRPr="00780C80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Research and design presentation on assigned cell organelle.</w:t>
            </w:r>
            <w:r w:rsidR="007E2534">
              <w:rPr>
                <w:sz w:val="18"/>
              </w:rPr>
              <w:t xml:space="preserve"> </w:t>
            </w:r>
          </w:p>
        </w:tc>
        <w:tc>
          <w:tcPr>
            <w:tcW w:w="3237" w:type="dxa"/>
            <w:gridSpan w:val="2"/>
          </w:tcPr>
          <w:p w14:paraId="724C2EEE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6FB15892" w14:textId="5840BDE6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 xml:space="preserve">Results and student analysis of </w:t>
            </w:r>
            <w:r w:rsidR="0047191F">
              <w:rPr>
                <w:sz w:val="18"/>
              </w:rPr>
              <w:t>relationship activity.</w:t>
            </w:r>
          </w:p>
          <w:p w14:paraId="46C20FE6" w14:textId="054A6DCD" w:rsidR="0047191F" w:rsidRPr="007E2534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Project rubric.</w:t>
            </w:r>
          </w:p>
          <w:p w14:paraId="019FB97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3E6D51E5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1362F1C5" w14:textId="77777777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  <w:p w14:paraId="096D29FD" w14:textId="55E1D10E" w:rsidR="0047191F" w:rsidRDefault="0047191F" w:rsidP="007E2534">
            <w:pPr>
              <w:rPr>
                <w:sz w:val="18"/>
              </w:rPr>
            </w:pPr>
            <w:r>
              <w:rPr>
                <w:sz w:val="18"/>
              </w:rPr>
              <w:t>Assigned groups</w:t>
            </w: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3BF0750D" w14:textId="77B4B386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DE8C140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43F4858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H.B.2B.1</w:t>
            </w:r>
          </w:p>
          <w:p w14:paraId="0A31BFA0" w14:textId="77777777" w:rsidR="0047191F" w:rsidRPr="0047191F" w:rsidRDefault="0047191F" w:rsidP="0047191F">
            <w:pPr>
              <w:rPr>
                <w:sz w:val="18"/>
              </w:rPr>
            </w:pPr>
            <w:r w:rsidRPr="0047191F">
              <w:rPr>
                <w:sz w:val="18"/>
              </w:rPr>
              <w:t>H.B.2B.2</w:t>
            </w:r>
          </w:p>
          <w:p w14:paraId="2B15D74D" w14:textId="22B43EC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74131D00" w14:textId="77777777" w:rsidR="007E2534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  <w:p w14:paraId="7FF17824" w14:textId="1C4C8DA0" w:rsidR="0047191F" w:rsidRPr="00780C80" w:rsidRDefault="0047191F" w:rsidP="007E2534">
            <w:pPr>
              <w:rPr>
                <w:sz w:val="18"/>
              </w:rPr>
            </w:pPr>
            <w:r w:rsidRPr="0047191F">
              <w:rPr>
                <w:sz w:val="18"/>
              </w:rPr>
              <w:t>Collect and interpret descriptive data on cell structures to compare and contrast different types of cells.</w:t>
            </w:r>
          </w:p>
        </w:tc>
        <w:tc>
          <w:tcPr>
            <w:tcW w:w="3199" w:type="dxa"/>
            <w:gridSpan w:val="2"/>
          </w:tcPr>
          <w:p w14:paraId="2BA2E1F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2E0A3AB" w14:textId="40C735D5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Graphic organizer for cell types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35 </w:t>
            </w:r>
            <w:r w:rsidR="007E2534">
              <w:rPr>
                <w:sz w:val="18"/>
              </w:rPr>
              <w:t>min.)</w:t>
            </w:r>
          </w:p>
          <w:p w14:paraId="5EF3CACF" w14:textId="1A3177BB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Work on projects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4</w:t>
            </w:r>
            <w:r w:rsidR="00DF2E1E">
              <w:rPr>
                <w:sz w:val="18"/>
              </w:rPr>
              <w:t>0</w:t>
            </w:r>
            <w:r w:rsidR="007E2534">
              <w:rPr>
                <w:sz w:val="18"/>
              </w:rPr>
              <w:t xml:space="preserve"> min.)</w:t>
            </w:r>
          </w:p>
          <w:p w14:paraId="60A9A60E" w14:textId="2E8EA34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402D8AD5" w14:textId="77777777" w:rsidR="00DF2E1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Compare and contrast characteristics of cell types.</w:t>
            </w:r>
          </w:p>
          <w:p w14:paraId="6BC5DDFD" w14:textId="169673E6" w:rsidR="0023455E" w:rsidRPr="00780C80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Research and design presentation on assigned cell organelle.</w:t>
            </w:r>
          </w:p>
        </w:tc>
        <w:tc>
          <w:tcPr>
            <w:tcW w:w="3237" w:type="dxa"/>
            <w:gridSpan w:val="2"/>
          </w:tcPr>
          <w:p w14:paraId="013F8AFE" w14:textId="6D92F243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0999D085" w14:textId="3600C78B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  <w:p w14:paraId="37960156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Unit test that includes multiple choice questions, graphic interpretation, and free response questions.</w:t>
            </w:r>
          </w:p>
          <w:p w14:paraId="20E23390" w14:textId="6E4CB40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5DC7FA24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4C293B74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20AAE8F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57B887F3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9EA3087" w14:textId="77777777" w:rsidR="007E2534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SMARTBORAD</w:t>
            </w:r>
          </w:p>
          <w:p w14:paraId="65FA990D" w14:textId="22695CAD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05C1C2A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E33DC4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190C9BD6" w14:textId="62AE3D12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H.B.2B.1</w:t>
            </w:r>
          </w:p>
          <w:p w14:paraId="69048629" w14:textId="6D9BCE39" w:rsidR="0023455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  <w:p w14:paraId="317E2E46" w14:textId="7B198634" w:rsidR="007E2534" w:rsidRPr="00780C80" w:rsidRDefault="007E2534" w:rsidP="0023455E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0D43602A" w:rsidR="007E2534" w:rsidRPr="00780C80" w:rsidRDefault="00DF2E1E" w:rsidP="0023455E">
            <w:pPr>
              <w:rPr>
                <w:sz w:val="18"/>
              </w:rPr>
            </w:pPr>
            <w:r>
              <w:rPr>
                <w:sz w:val="18"/>
              </w:rPr>
              <w:t>Develop and use models to explain how specialized structures within cells interact to produce, modify, and transport proteins.</w:t>
            </w:r>
            <w:r w:rsidR="007E2534">
              <w:rPr>
                <w:sz w:val="18"/>
              </w:rPr>
              <w:t xml:space="preserve">  </w:t>
            </w:r>
            <w:r w:rsidR="0023455E">
              <w:rPr>
                <w:sz w:val="18"/>
              </w:rPr>
              <w:t>Ask scientific questions to define the problems that organisms face in maintaining homeostasis within different environments.</w:t>
            </w:r>
          </w:p>
        </w:tc>
        <w:tc>
          <w:tcPr>
            <w:tcW w:w="3199" w:type="dxa"/>
            <w:gridSpan w:val="2"/>
          </w:tcPr>
          <w:p w14:paraId="22C347D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48A2209" w14:textId="558A7003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Cell structure and function quiz</w:t>
            </w:r>
            <w:r w:rsidR="007E2534">
              <w:rPr>
                <w:sz w:val="18"/>
              </w:rPr>
              <w:t xml:space="preserve"> (</w:t>
            </w:r>
            <w:r w:rsidR="00900F11">
              <w:rPr>
                <w:sz w:val="18"/>
              </w:rPr>
              <w:t>10</w:t>
            </w:r>
            <w:r w:rsidR="007E2534">
              <w:rPr>
                <w:sz w:val="18"/>
              </w:rPr>
              <w:t xml:space="preserve"> min.)</w:t>
            </w:r>
          </w:p>
          <w:p w14:paraId="669C02D9" w14:textId="72E83BDB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Cell membrane model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="00900F11">
              <w:rPr>
                <w:sz w:val="18"/>
              </w:rPr>
              <w:t>5</w:t>
            </w:r>
            <w:r w:rsidR="007E2534">
              <w:rPr>
                <w:sz w:val="18"/>
              </w:rPr>
              <w:t xml:space="preserve"> min.)</w:t>
            </w:r>
          </w:p>
          <w:p w14:paraId="0D570672" w14:textId="524D4628" w:rsidR="0023455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Cell transport notes (30 min.)</w:t>
            </w:r>
          </w:p>
          <w:p w14:paraId="74D7B5C5" w14:textId="1DF8C880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400DDB88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3DB691BF" w14:textId="7BB4C388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30DFC45A" w14:textId="219A04FB" w:rsidR="00900F11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Create model of cell membrane.</w:t>
            </w:r>
          </w:p>
          <w:p w14:paraId="2CBDD00D" w14:textId="11EA99F3" w:rsidR="0023455E" w:rsidRPr="00CE324A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Discuss cell transport processes.</w:t>
            </w:r>
          </w:p>
          <w:p w14:paraId="6EABC3CD" w14:textId="746765BA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7B0347E2" w14:textId="70E51EB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33299972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4E836FAE" w14:textId="4AEB6A0D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580AC09C" w14:textId="360CDB51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62EADB29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7DABFD2" w14:textId="62221A9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F8C0A66" w14:textId="77777777" w:rsidR="007E2534" w:rsidRDefault="007E2534" w:rsidP="0023455E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A0D0E3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08E3456A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7F87CC2E" w14:textId="77777777" w:rsidR="0023455E" w:rsidRPr="0023455E" w:rsidRDefault="0023455E" w:rsidP="0023455E">
            <w:pPr>
              <w:rPr>
                <w:sz w:val="18"/>
              </w:rPr>
            </w:pPr>
            <w:r w:rsidRPr="0023455E">
              <w:rPr>
                <w:sz w:val="18"/>
              </w:rPr>
              <w:t>H.B.2C.2</w:t>
            </w:r>
          </w:p>
          <w:p w14:paraId="2E4B6B66" w14:textId="161913A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E63FB61" w14:textId="4C1F3855" w:rsidR="007E2534" w:rsidRPr="00780C80" w:rsidRDefault="0023455E" w:rsidP="007E2534">
            <w:pPr>
              <w:rPr>
                <w:sz w:val="18"/>
              </w:rPr>
            </w:pPr>
            <w:r w:rsidRPr="0023455E">
              <w:rPr>
                <w:sz w:val="18"/>
              </w:rPr>
              <w:t>Ask scientific questions to define the problems that organisms face in maintaining homeostasis within different environments.</w:t>
            </w:r>
          </w:p>
        </w:tc>
        <w:tc>
          <w:tcPr>
            <w:tcW w:w="3199" w:type="dxa"/>
            <w:gridSpan w:val="2"/>
          </w:tcPr>
          <w:p w14:paraId="38A8337D" w14:textId="33C53B14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30784EED" w14:textId="629C8365" w:rsidR="00900F11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23BDD5E4" w14:textId="174152CB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Cell transport lab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60</w:t>
            </w:r>
            <w:r w:rsidR="007E2534">
              <w:rPr>
                <w:sz w:val="18"/>
              </w:rPr>
              <w:t xml:space="preserve"> min.)</w:t>
            </w:r>
          </w:p>
          <w:p w14:paraId="7CAF6B1C" w14:textId="6D042D5A" w:rsidR="007E2534" w:rsidRPr="00780C80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B76CA17" w14:textId="0602219D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70AD1E2F" w14:textId="66DD28DE" w:rsidR="00900F11" w:rsidRPr="00780C80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Define problems faced by cells in maintain homeostasis.</w:t>
            </w:r>
          </w:p>
        </w:tc>
        <w:tc>
          <w:tcPr>
            <w:tcW w:w="3237" w:type="dxa"/>
            <w:gridSpan w:val="2"/>
          </w:tcPr>
          <w:p w14:paraId="1057C1E5" w14:textId="675E6155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4D75B912" w14:textId="3849BB03" w:rsidR="0023455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Lab results.</w:t>
            </w:r>
          </w:p>
          <w:p w14:paraId="43C3BE5A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3C6BEB95" w14:textId="112140E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415C034C" w14:textId="4DD9EA1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F9822E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0A7FD655" w:rsidR="0023455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Assigned lab groups</w:t>
            </w:r>
          </w:p>
        </w:tc>
        <w:tc>
          <w:tcPr>
            <w:tcW w:w="1805" w:type="dxa"/>
          </w:tcPr>
          <w:p w14:paraId="2BAF763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0556922B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3236F6" w14:textId="574EAC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654E2942" w14:textId="0291B387" w:rsidR="0023455E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Lab equipment</w:t>
            </w:r>
            <w:bookmarkStart w:id="0" w:name="_GoBack"/>
            <w:bookmarkEnd w:id="0"/>
          </w:p>
          <w:p w14:paraId="2AA47C86" w14:textId="3BF58862" w:rsidR="007E2534" w:rsidRDefault="007E2534" w:rsidP="00900F11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E33436D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26F494" w14:textId="6FAE828A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3455E"/>
    <w:rsid w:val="002A339A"/>
    <w:rsid w:val="002C0BAB"/>
    <w:rsid w:val="002F06F0"/>
    <w:rsid w:val="00327E9D"/>
    <w:rsid w:val="003F2945"/>
    <w:rsid w:val="00441E61"/>
    <w:rsid w:val="0047191F"/>
    <w:rsid w:val="004B7AC6"/>
    <w:rsid w:val="00515F02"/>
    <w:rsid w:val="005173B5"/>
    <w:rsid w:val="00544FA6"/>
    <w:rsid w:val="00560C0F"/>
    <w:rsid w:val="006E7D18"/>
    <w:rsid w:val="00712C0D"/>
    <w:rsid w:val="00780C80"/>
    <w:rsid w:val="00782A25"/>
    <w:rsid w:val="007B3C3F"/>
    <w:rsid w:val="007E2534"/>
    <w:rsid w:val="00811F70"/>
    <w:rsid w:val="00864E90"/>
    <w:rsid w:val="008B3E9C"/>
    <w:rsid w:val="008C3ACA"/>
    <w:rsid w:val="00900F11"/>
    <w:rsid w:val="009207B4"/>
    <w:rsid w:val="009A0590"/>
    <w:rsid w:val="009A1FFA"/>
    <w:rsid w:val="009D7745"/>
    <w:rsid w:val="009E3127"/>
    <w:rsid w:val="009E4453"/>
    <w:rsid w:val="00AD723C"/>
    <w:rsid w:val="00AF6F39"/>
    <w:rsid w:val="00B66DC2"/>
    <w:rsid w:val="00B870F9"/>
    <w:rsid w:val="00BF10EB"/>
    <w:rsid w:val="00C312EC"/>
    <w:rsid w:val="00CE324A"/>
    <w:rsid w:val="00D179D5"/>
    <w:rsid w:val="00D74523"/>
    <w:rsid w:val="00D93F16"/>
    <w:rsid w:val="00DF2E1E"/>
    <w:rsid w:val="00DF62ED"/>
    <w:rsid w:val="00E52171"/>
    <w:rsid w:val="00EB64C6"/>
    <w:rsid w:val="00EF79AA"/>
    <w:rsid w:val="00F575E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11CA-0F0D-4415-87D1-5A3A77C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2017-09-22T19:52:00Z</dcterms:created>
  <dcterms:modified xsi:type="dcterms:W3CDTF">2017-09-22T19:52:00Z</dcterms:modified>
</cp:coreProperties>
</file>