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91" w:rsidRDefault="00CD44EF">
      <w:pPr>
        <w:spacing w:after="0"/>
        <w:jc w:val="center"/>
        <w:rPr>
          <w:b/>
          <w:sz w:val="28"/>
          <w:szCs w:val="28"/>
        </w:rPr>
      </w:pPr>
      <w:r>
        <w:rPr>
          <w:b/>
          <w:sz w:val="28"/>
          <w:szCs w:val="28"/>
        </w:rPr>
        <w:t>Georgetown Middle School</w:t>
      </w:r>
    </w:p>
    <w:p w:rsidR="00594991" w:rsidRDefault="00CD44EF">
      <w:pPr>
        <w:spacing w:after="0"/>
        <w:jc w:val="center"/>
        <w:rPr>
          <w:b/>
          <w:sz w:val="24"/>
          <w:szCs w:val="24"/>
        </w:rPr>
      </w:pPr>
      <w:r>
        <w:rPr>
          <w:b/>
          <w:sz w:val="24"/>
          <w:szCs w:val="24"/>
        </w:rPr>
        <w:t>Weekly Instructional Plan</w:t>
      </w:r>
    </w:p>
    <w:p w:rsidR="00594991" w:rsidRDefault="00CD44EF">
      <w:pPr>
        <w:spacing w:after="0"/>
      </w:pPr>
      <w:bookmarkStart w:id="0" w:name="_gjdgxs" w:colFirst="0" w:colLast="0"/>
      <w:bookmarkEnd w:id="0"/>
      <w:r>
        <w:t xml:space="preserve">   Teacher</w:t>
      </w:r>
      <w:r>
        <w:tab/>
      </w:r>
      <w:r>
        <w:tab/>
      </w:r>
      <w:r>
        <w:tab/>
      </w:r>
      <w:r>
        <w:tab/>
        <w:t>Grade</w:t>
      </w:r>
      <w:r>
        <w:tab/>
      </w:r>
      <w:r>
        <w:tab/>
      </w:r>
      <w:r>
        <w:tab/>
      </w:r>
      <w:r>
        <w:tab/>
        <w:t>Subject</w:t>
      </w:r>
      <w:r>
        <w:tab/>
      </w:r>
      <w:r>
        <w:tab/>
      </w:r>
      <w:r>
        <w:tab/>
      </w:r>
      <w:r>
        <w:tab/>
        <w:t>Unit</w:t>
      </w:r>
      <w:r>
        <w:tab/>
      </w:r>
      <w:r>
        <w:tab/>
      </w:r>
      <w:r>
        <w:tab/>
      </w:r>
      <w:r>
        <w:tab/>
        <w:t>Dates</w:t>
      </w:r>
    </w:p>
    <w:tbl>
      <w:tblPr>
        <w:tblStyle w:val="a"/>
        <w:tblW w:w="14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3"/>
        <w:gridCol w:w="2994"/>
        <w:gridCol w:w="2993"/>
        <w:gridCol w:w="2993"/>
        <w:gridCol w:w="2993"/>
      </w:tblGrid>
      <w:tr w:rsidR="00594991">
        <w:trPr>
          <w:trHeight w:val="340"/>
        </w:trPr>
        <w:tc>
          <w:tcPr>
            <w:tcW w:w="2993" w:type="dxa"/>
            <w:vAlign w:val="center"/>
          </w:tcPr>
          <w:p w:rsidR="00594991" w:rsidRDefault="00CD44EF">
            <w:pPr>
              <w:jc w:val="center"/>
            </w:pPr>
            <w:r>
              <w:t>C. Dawson</w:t>
            </w:r>
          </w:p>
        </w:tc>
        <w:tc>
          <w:tcPr>
            <w:tcW w:w="2994" w:type="dxa"/>
            <w:vAlign w:val="center"/>
          </w:tcPr>
          <w:p w:rsidR="00594991" w:rsidRDefault="00CD44EF">
            <w:pPr>
              <w:jc w:val="center"/>
            </w:pPr>
            <w:r>
              <w:t>7</w:t>
            </w:r>
          </w:p>
        </w:tc>
        <w:tc>
          <w:tcPr>
            <w:tcW w:w="2993" w:type="dxa"/>
            <w:vAlign w:val="center"/>
          </w:tcPr>
          <w:p w:rsidR="00594991" w:rsidRDefault="00CD44EF">
            <w:pPr>
              <w:jc w:val="center"/>
            </w:pPr>
            <w:r>
              <w:t>ELA</w:t>
            </w:r>
          </w:p>
        </w:tc>
        <w:tc>
          <w:tcPr>
            <w:tcW w:w="2993" w:type="dxa"/>
          </w:tcPr>
          <w:p w:rsidR="00594991" w:rsidRDefault="00CD44EF">
            <w:pPr>
              <w:jc w:val="center"/>
            </w:pPr>
            <w:r>
              <w:t>Bold Actions</w:t>
            </w:r>
          </w:p>
        </w:tc>
        <w:tc>
          <w:tcPr>
            <w:tcW w:w="2993" w:type="dxa"/>
            <w:vAlign w:val="center"/>
          </w:tcPr>
          <w:p w:rsidR="00594991" w:rsidRDefault="00CD44EF">
            <w:pPr>
              <w:jc w:val="center"/>
            </w:pPr>
            <w:r>
              <w:t>10-2 through 10-6</w:t>
            </w:r>
          </w:p>
        </w:tc>
      </w:tr>
    </w:tbl>
    <w:p w:rsidR="00594991" w:rsidRDefault="00594991">
      <w:pPr>
        <w:spacing w:after="0"/>
      </w:pPr>
    </w:p>
    <w:p w:rsidR="00594991" w:rsidRDefault="00CD44EF">
      <w:pPr>
        <w:spacing w:after="0"/>
      </w:pPr>
      <w:r>
        <w:t>Standard(s):</w:t>
      </w:r>
      <w:r>
        <w:tab/>
      </w:r>
      <w:r>
        <w:tab/>
      </w:r>
      <w:r>
        <w:tab/>
      </w:r>
      <w:r>
        <w:tab/>
      </w:r>
      <w:r>
        <w:tab/>
      </w:r>
      <w:r>
        <w:tab/>
      </w:r>
      <w:r>
        <w:tab/>
      </w:r>
      <w:r>
        <w:tab/>
      </w:r>
      <w:r>
        <w:tab/>
      </w:r>
      <w:r>
        <w:tab/>
        <w:t xml:space="preserve">                                                     Indicator(s):</w:t>
      </w:r>
    </w:p>
    <w:tbl>
      <w:tblPr>
        <w:tblStyle w:val="a0"/>
        <w:tblW w:w="14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0"/>
        <w:gridCol w:w="7996"/>
      </w:tblGrid>
      <w:tr w:rsidR="00594991">
        <w:trPr>
          <w:trHeight w:val="320"/>
        </w:trPr>
        <w:tc>
          <w:tcPr>
            <w:tcW w:w="6970" w:type="dxa"/>
          </w:tcPr>
          <w:p w:rsidR="00594991" w:rsidRDefault="00CD44EF">
            <w:pPr>
              <w:numPr>
                <w:ilvl w:val="0"/>
                <w:numId w:val="3"/>
              </w:numPr>
              <w:spacing w:after="200" w:line="276" w:lineRule="auto"/>
              <w:contextualSpacing/>
            </w:pPr>
            <w:r>
              <w:t xml:space="preserve"> </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RL.5.1</w:t>
            </w:r>
            <w:r>
              <w:rPr>
                <w:rFonts w:ascii="Times New Roman" w:eastAsia="Times New Roman" w:hAnsi="Times New Roman" w:cs="Times New Roman"/>
                <w:i/>
                <w:sz w:val="20"/>
                <w:szCs w:val="20"/>
              </w:rPr>
              <w:t xml:space="preserve"> Cite multiple examples of textual evidence to support analysis of what the text says explicitly as well as drawn from the text.</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RL.8.1</w:t>
            </w:r>
            <w:r>
              <w:rPr>
                <w:rFonts w:ascii="Times New Roman" w:eastAsia="Times New Roman" w:hAnsi="Times New Roman" w:cs="Times New Roman"/>
                <w:i/>
                <w:sz w:val="20"/>
                <w:szCs w:val="20"/>
              </w:rPr>
              <w:t xml:space="preserve"> Analyze how setting shapes the characters and/or plot and how particular elements of a narrative interact; determine the impact of contextual influences on setting, plot, and character.</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RL.12.1</w:t>
            </w:r>
            <w:r>
              <w:rPr>
                <w:rFonts w:ascii="Times New Roman" w:eastAsia="Times New Roman" w:hAnsi="Times New Roman" w:cs="Times New Roman"/>
                <w:i/>
                <w:sz w:val="20"/>
                <w:szCs w:val="20"/>
              </w:rPr>
              <w:t xml:space="preserve"> Analyze how complex text structures in prose contribute to the development of setting</w:t>
            </w:r>
          </w:p>
          <w:p w:rsidR="00594991" w:rsidRDefault="00CD44EF">
            <w:pPr>
              <w:numPr>
                <w:ilvl w:val="0"/>
                <w:numId w:val="3"/>
              </w:numPr>
              <w:spacing w:after="200" w:line="276" w:lineRule="auto"/>
              <w:contextualSpacing/>
            </w:pPr>
            <w:r>
              <w:rPr>
                <w:rFonts w:ascii="Arial" w:eastAsia="Arial" w:hAnsi="Arial" w:cs="Arial"/>
                <w:sz w:val="20"/>
                <w:szCs w:val="20"/>
              </w:rPr>
              <w:t xml:space="preserve"> </w:t>
            </w:r>
          </w:p>
          <w:p w:rsidR="00594991" w:rsidRDefault="00CD44EF">
            <w:pPr>
              <w:numPr>
                <w:ilvl w:val="0"/>
                <w:numId w:val="3"/>
              </w:numPr>
              <w:spacing w:after="200" w:line="276" w:lineRule="auto"/>
              <w:contextualSpacing/>
            </w:pPr>
            <w:r>
              <w:rPr>
                <w:rFonts w:ascii="Arial" w:eastAsia="Arial" w:hAnsi="Arial" w:cs="Arial"/>
                <w:b/>
                <w:sz w:val="20"/>
                <w:szCs w:val="20"/>
              </w:rPr>
              <w:t xml:space="preserve">RL.9.1 </w:t>
            </w:r>
            <w:r>
              <w:rPr>
                <w:rFonts w:ascii="Arial" w:eastAsia="Arial" w:hAnsi="Arial" w:cs="Arial"/>
                <w:b/>
                <w:i/>
                <w:sz w:val="20"/>
                <w:szCs w:val="20"/>
              </w:rPr>
              <w:t xml:space="preserve">                                                                                                         </w:t>
            </w:r>
            <w:r>
              <w:rPr>
                <w:rFonts w:ascii="Arial" w:eastAsia="Arial" w:hAnsi="Arial" w:cs="Arial"/>
                <w:b/>
                <w:i/>
                <w:sz w:val="20"/>
                <w:szCs w:val="20"/>
              </w:rPr>
              <w:tab/>
            </w:r>
          </w:p>
          <w:p w:rsidR="00594991" w:rsidRDefault="00CD44EF">
            <w:pPr>
              <w:numPr>
                <w:ilvl w:val="0"/>
                <w:numId w:val="3"/>
              </w:numPr>
              <w:spacing w:after="200" w:line="276" w:lineRule="auto"/>
              <w:contextualSpacing/>
            </w:pPr>
            <w:r>
              <w:rPr>
                <w:rFonts w:ascii="Arial" w:eastAsia="Arial" w:hAnsi="Arial" w:cs="Arial"/>
                <w:i/>
                <w:sz w:val="18"/>
                <w:szCs w:val="18"/>
              </w:rPr>
              <w:t>Determine the figurative and connotative meaning of words and phrases as they are used in text; analyze the impact</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W1.4</w:t>
            </w:r>
            <w:r>
              <w:rPr>
                <w:rFonts w:ascii="Times New Roman" w:eastAsia="Times New Roman" w:hAnsi="Times New Roman" w:cs="Times New Roman"/>
                <w:i/>
                <w:sz w:val="20"/>
                <w:szCs w:val="20"/>
              </w:rPr>
              <w:t xml:space="preserve"> Demonstrate the command of conventions of English grammar and usage when speaking and writing</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***The teacher will prioritize THREE conventions to teach based on diagnostic writing assignment. </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W1.5 </w:t>
            </w:r>
            <w:r>
              <w:rPr>
                <w:rFonts w:ascii="Times New Roman" w:eastAsia="Times New Roman" w:hAnsi="Times New Roman" w:cs="Times New Roman"/>
                <w:i/>
                <w:sz w:val="20"/>
                <w:szCs w:val="20"/>
              </w:rPr>
              <w:t xml:space="preserve">Demonstrate the command of </w:t>
            </w:r>
            <w:proofErr w:type="gramStart"/>
            <w:r>
              <w:rPr>
                <w:rFonts w:ascii="Times New Roman" w:eastAsia="Times New Roman" w:hAnsi="Times New Roman" w:cs="Times New Roman"/>
                <w:i/>
                <w:sz w:val="20"/>
                <w:szCs w:val="20"/>
              </w:rPr>
              <w:t>standard</w:t>
            </w:r>
            <w:proofErr w:type="gramEnd"/>
            <w:r>
              <w:rPr>
                <w:rFonts w:ascii="Times New Roman" w:eastAsia="Times New Roman" w:hAnsi="Times New Roman" w:cs="Times New Roman"/>
                <w:i/>
                <w:sz w:val="20"/>
                <w:szCs w:val="20"/>
              </w:rPr>
              <w:t xml:space="preserve"> English capitalization, punctuation, and spelling when writing.</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Teacher will prioritize THREE conventions to teach based on diagnostic writing assignment</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W1.1d </w:t>
            </w:r>
            <w:r>
              <w:rPr>
                <w:rFonts w:ascii="Times New Roman" w:eastAsia="Times New Roman" w:hAnsi="Times New Roman" w:cs="Times New Roman"/>
                <w:i/>
                <w:sz w:val="20"/>
                <w:szCs w:val="20"/>
              </w:rPr>
              <w:t>Use an organizational structure that provides unity and clarity…</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W1.1h</w:t>
            </w:r>
            <w:r>
              <w:rPr>
                <w:rFonts w:ascii="Times New Roman" w:eastAsia="Times New Roman" w:hAnsi="Times New Roman" w:cs="Times New Roman"/>
                <w:i/>
                <w:sz w:val="20"/>
                <w:szCs w:val="20"/>
              </w:rPr>
              <w:t xml:space="preserve"> Establish and maintain a formal and objective style</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C1.2 </w:t>
            </w:r>
            <w:r>
              <w:rPr>
                <w:rFonts w:ascii="Times New Roman" w:eastAsia="Times New Roman" w:hAnsi="Times New Roman" w:cs="Times New Roman"/>
                <w:i/>
                <w:sz w:val="20"/>
                <w:szCs w:val="20"/>
              </w:rPr>
              <w:t xml:space="preserve">Participate in discussion; ask probing questions and share evidence that supports and maintains the focus of the discussion </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RL.5.1</w:t>
            </w:r>
            <w:r>
              <w:rPr>
                <w:rFonts w:ascii="Times New Roman" w:eastAsia="Times New Roman" w:hAnsi="Times New Roman" w:cs="Times New Roman"/>
                <w:i/>
                <w:sz w:val="20"/>
                <w:szCs w:val="20"/>
              </w:rPr>
              <w:t xml:space="preserve"> Cite multiple examples of textual evidence to support analysis of what the text says explicitly as well as drawn from the text.</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RL.8.1</w:t>
            </w:r>
            <w:r>
              <w:rPr>
                <w:rFonts w:ascii="Times New Roman" w:eastAsia="Times New Roman" w:hAnsi="Times New Roman" w:cs="Times New Roman"/>
                <w:i/>
                <w:sz w:val="20"/>
                <w:szCs w:val="20"/>
              </w:rPr>
              <w:t xml:space="preserve"> Analyze how setting shapes the characters and/or plot and how particular elements of a narrative interact; determine the impact of contextual influences on setting, plot, and character.</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RL.12.1</w:t>
            </w:r>
            <w:r>
              <w:rPr>
                <w:rFonts w:ascii="Times New Roman" w:eastAsia="Times New Roman" w:hAnsi="Times New Roman" w:cs="Times New Roman"/>
                <w:i/>
                <w:sz w:val="20"/>
                <w:szCs w:val="20"/>
              </w:rPr>
              <w:t xml:space="preserve"> Analyze how complex text structures in prose contribute to the development of setting</w:t>
            </w:r>
          </w:p>
          <w:p w:rsidR="00594991" w:rsidRDefault="00CD44EF">
            <w:pPr>
              <w:numPr>
                <w:ilvl w:val="0"/>
                <w:numId w:val="3"/>
              </w:numPr>
              <w:spacing w:after="200" w:line="276" w:lineRule="auto"/>
              <w:contextualSpacing/>
            </w:pPr>
            <w:r>
              <w:rPr>
                <w:rFonts w:ascii="Arial" w:eastAsia="Arial" w:hAnsi="Arial" w:cs="Arial"/>
                <w:i/>
                <w:sz w:val="20"/>
                <w:szCs w:val="20"/>
              </w:rPr>
              <w:t xml:space="preserve"> </w:t>
            </w:r>
          </w:p>
          <w:p w:rsidR="00594991" w:rsidRDefault="00CD44EF">
            <w:pPr>
              <w:numPr>
                <w:ilvl w:val="0"/>
                <w:numId w:val="3"/>
              </w:numPr>
              <w:spacing w:after="200" w:line="276" w:lineRule="auto"/>
              <w:contextualSpacing/>
            </w:pPr>
            <w:r>
              <w:rPr>
                <w:rFonts w:ascii="Arial" w:eastAsia="Arial" w:hAnsi="Arial" w:cs="Arial"/>
                <w:b/>
                <w:i/>
                <w:sz w:val="20"/>
                <w:szCs w:val="20"/>
              </w:rPr>
              <w:lastRenderedPageBreak/>
              <w:t xml:space="preserve">RL.9.1                                                                                                          </w:t>
            </w:r>
            <w:r>
              <w:rPr>
                <w:rFonts w:ascii="Arial" w:eastAsia="Arial" w:hAnsi="Arial" w:cs="Arial"/>
                <w:b/>
                <w:i/>
                <w:sz w:val="20"/>
                <w:szCs w:val="20"/>
              </w:rPr>
              <w:tab/>
            </w:r>
          </w:p>
          <w:p w:rsidR="00594991" w:rsidRDefault="00CD44EF">
            <w:pPr>
              <w:numPr>
                <w:ilvl w:val="0"/>
                <w:numId w:val="3"/>
              </w:numPr>
              <w:spacing w:after="200" w:line="276" w:lineRule="auto"/>
              <w:contextualSpacing/>
            </w:pPr>
            <w:r>
              <w:rPr>
                <w:rFonts w:ascii="Arial" w:eastAsia="Arial" w:hAnsi="Arial" w:cs="Arial"/>
                <w:i/>
                <w:sz w:val="18"/>
                <w:szCs w:val="18"/>
              </w:rPr>
              <w:t>Determine the figurative and connotative meaning of words and phrases as they are used in text; analyze the impact</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W1.4</w:t>
            </w:r>
            <w:r>
              <w:rPr>
                <w:rFonts w:ascii="Times New Roman" w:eastAsia="Times New Roman" w:hAnsi="Times New Roman" w:cs="Times New Roman"/>
                <w:i/>
                <w:sz w:val="20"/>
                <w:szCs w:val="20"/>
              </w:rPr>
              <w:t xml:space="preserve"> Demonstrate the command of conventions of English grammar and usage when speaking and writing</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***The teacher will prioritize THREE conventions to teach based on diagnostic writing assignment. </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W1.5 </w:t>
            </w:r>
            <w:r>
              <w:rPr>
                <w:rFonts w:ascii="Times New Roman" w:eastAsia="Times New Roman" w:hAnsi="Times New Roman" w:cs="Times New Roman"/>
                <w:i/>
                <w:sz w:val="20"/>
                <w:szCs w:val="20"/>
              </w:rPr>
              <w:t xml:space="preserve">Demonstrate the command of </w:t>
            </w:r>
            <w:proofErr w:type="gramStart"/>
            <w:r>
              <w:rPr>
                <w:rFonts w:ascii="Times New Roman" w:eastAsia="Times New Roman" w:hAnsi="Times New Roman" w:cs="Times New Roman"/>
                <w:i/>
                <w:sz w:val="20"/>
                <w:szCs w:val="20"/>
              </w:rPr>
              <w:t>standard</w:t>
            </w:r>
            <w:proofErr w:type="gramEnd"/>
            <w:r>
              <w:rPr>
                <w:rFonts w:ascii="Times New Roman" w:eastAsia="Times New Roman" w:hAnsi="Times New Roman" w:cs="Times New Roman"/>
                <w:i/>
                <w:sz w:val="20"/>
                <w:szCs w:val="20"/>
              </w:rPr>
              <w:t xml:space="preserve"> English capitalization, punctuation, and spelling when writing.</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Teacher will prioritize THREE conventions to teach based on diagnostic writing assignment</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W1.1d </w:t>
            </w:r>
            <w:r>
              <w:rPr>
                <w:rFonts w:ascii="Times New Roman" w:eastAsia="Times New Roman" w:hAnsi="Times New Roman" w:cs="Times New Roman"/>
                <w:i/>
                <w:sz w:val="20"/>
                <w:szCs w:val="20"/>
              </w:rPr>
              <w:t>Use an organizational structure that provides unity and clarity…</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W1.1h</w:t>
            </w:r>
            <w:r>
              <w:rPr>
                <w:rFonts w:ascii="Times New Roman" w:eastAsia="Times New Roman" w:hAnsi="Times New Roman" w:cs="Times New Roman"/>
                <w:i/>
                <w:sz w:val="20"/>
                <w:szCs w:val="20"/>
              </w:rPr>
              <w:t xml:space="preserve"> Establish and maintain a formal and objective style</w:t>
            </w:r>
          </w:p>
          <w:p w:rsidR="00594991" w:rsidRDefault="00CD44EF">
            <w:pPr>
              <w:numPr>
                <w:ilvl w:val="0"/>
                <w:numId w:val="3"/>
              </w:numPr>
              <w:spacing w:after="200" w:line="276" w:lineRule="auto"/>
              <w:contextualSpacing/>
            </w:pPr>
            <w:r>
              <w:rPr>
                <w:rFonts w:ascii="Times New Roman" w:eastAsia="Times New Roman" w:hAnsi="Times New Roman" w:cs="Times New Roman"/>
                <w:b/>
                <w:i/>
                <w:sz w:val="20"/>
                <w:szCs w:val="20"/>
              </w:rPr>
              <w:t xml:space="preserve">C1.2 </w:t>
            </w:r>
            <w:r>
              <w:rPr>
                <w:rFonts w:ascii="Times New Roman" w:eastAsia="Times New Roman" w:hAnsi="Times New Roman" w:cs="Times New Roman"/>
                <w:i/>
                <w:sz w:val="20"/>
                <w:szCs w:val="20"/>
              </w:rPr>
              <w:t>Participate in discussion; ask probing questions and share evidence that supports and maintains the focus of the discussion</w:t>
            </w:r>
          </w:p>
        </w:tc>
        <w:tc>
          <w:tcPr>
            <w:tcW w:w="7996" w:type="dxa"/>
          </w:tcPr>
          <w:p w:rsidR="00594991" w:rsidRDefault="00CD44EF">
            <w:pPr>
              <w:numPr>
                <w:ilvl w:val="0"/>
                <w:numId w:val="3"/>
              </w:numPr>
              <w:spacing w:after="200" w:line="276" w:lineRule="auto"/>
              <w:contextualSpacing/>
            </w:pPr>
            <w:r>
              <w:lastRenderedPageBreak/>
              <w:t>embedded in the standards</w:t>
            </w:r>
          </w:p>
        </w:tc>
      </w:tr>
    </w:tbl>
    <w:p w:rsidR="00594991" w:rsidRDefault="00594991">
      <w:pPr>
        <w:spacing w:after="0" w:line="240" w:lineRule="auto"/>
      </w:pPr>
    </w:p>
    <w:p w:rsidR="00594991" w:rsidRDefault="00CD44EF">
      <w:pPr>
        <w:spacing w:after="0" w:line="240" w:lineRule="auto"/>
      </w:pPr>
      <w:r>
        <w:t>Essential Question(s):</w:t>
      </w:r>
    </w:p>
    <w:tbl>
      <w:tblPr>
        <w:tblStyle w:val="a1"/>
        <w:tblW w:w="14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66"/>
      </w:tblGrid>
      <w:tr w:rsidR="00594991">
        <w:trPr>
          <w:trHeight w:val="320"/>
        </w:trPr>
        <w:tc>
          <w:tcPr>
            <w:tcW w:w="14966" w:type="dxa"/>
          </w:tcPr>
          <w:p w:rsidR="00594991" w:rsidRDefault="00594991">
            <w:pPr>
              <w:spacing w:line="276" w:lineRule="auto"/>
            </w:pPr>
          </w:p>
          <w:p w:rsidR="00594991" w:rsidRDefault="00CD44EF">
            <w:pPr>
              <w:numPr>
                <w:ilvl w:val="0"/>
                <w:numId w:val="3"/>
              </w:numPr>
              <w:spacing w:line="276" w:lineRule="auto"/>
              <w:contextualSpacing/>
            </w:pPr>
            <w:r>
              <w:rPr>
                <w:rFonts w:ascii="Times New Roman" w:eastAsia="Times New Roman" w:hAnsi="Times New Roman" w:cs="Times New Roman"/>
                <w:b/>
                <w:sz w:val="20"/>
                <w:szCs w:val="20"/>
              </w:rPr>
              <w:t>What is Risk?  How far is too far?  How do we define our vocabulary so that we understand it as more than a word?  How do we make inferences in our independent reading?  How do we find “proof” to cite textual evidence?</w:t>
            </w:r>
          </w:p>
        </w:tc>
      </w:tr>
    </w:tbl>
    <w:p w:rsidR="00594991" w:rsidRDefault="00594991">
      <w:pPr>
        <w:spacing w:after="0"/>
      </w:pPr>
    </w:p>
    <w:tbl>
      <w:tblPr>
        <w:tblStyle w:val="a2"/>
        <w:tblW w:w="14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6"/>
        <w:gridCol w:w="2600"/>
        <w:gridCol w:w="3463"/>
        <w:gridCol w:w="2792"/>
        <w:gridCol w:w="2281"/>
        <w:gridCol w:w="2301"/>
      </w:tblGrid>
      <w:tr w:rsidR="00594991">
        <w:trPr>
          <w:trHeight w:val="280"/>
        </w:trPr>
        <w:tc>
          <w:tcPr>
            <w:tcW w:w="1367" w:type="dxa"/>
            <w:shd w:val="clear" w:color="auto" w:fill="CCCCCC"/>
          </w:tcPr>
          <w:p w:rsidR="00594991" w:rsidRDefault="00CD44EF">
            <w:pPr>
              <w:jc w:val="center"/>
              <w:rPr>
                <w:b/>
                <w:sz w:val="20"/>
                <w:szCs w:val="20"/>
              </w:rPr>
            </w:pPr>
            <w:r>
              <w:rPr>
                <w:b/>
                <w:sz w:val="20"/>
                <w:szCs w:val="20"/>
              </w:rPr>
              <w:t>Day</w:t>
            </w:r>
          </w:p>
        </w:tc>
        <w:tc>
          <w:tcPr>
            <w:tcW w:w="2600" w:type="dxa"/>
            <w:shd w:val="clear" w:color="auto" w:fill="CCCCCC"/>
          </w:tcPr>
          <w:p w:rsidR="00594991" w:rsidRDefault="00CD44EF">
            <w:pPr>
              <w:jc w:val="center"/>
              <w:rPr>
                <w:b/>
                <w:sz w:val="20"/>
                <w:szCs w:val="20"/>
              </w:rPr>
            </w:pPr>
            <w:r>
              <w:rPr>
                <w:b/>
                <w:sz w:val="20"/>
                <w:szCs w:val="20"/>
              </w:rPr>
              <w:t>Lesson Objectives &amp; Concept</w:t>
            </w:r>
          </w:p>
          <w:p w:rsidR="00594991" w:rsidRDefault="00CD44EF">
            <w:pPr>
              <w:jc w:val="center"/>
              <w:rPr>
                <w:b/>
                <w:sz w:val="20"/>
                <w:szCs w:val="20"/>
              </w:rPr>
            </w:pPr>
            <w:r>
              <w:rPr>
                <w:b/>
                <w:sz w:val="20"/>
                <w:szCs w:val="20"/>
              </w:rPr>
              <w:t>(TSWBAT…)</w:t>
            </w:r>
          </w:p>
        </w:tc>
        <w:tc>
          <w:tcPr>
            <w:tcW w:w="3463" w:type="dxa"/>
            <w:shd w:val="clear" w:color="auto" w:fill="CCCCCC"/>
          </w:tcPr>
          <w:p w:rsidR="00594991" w:rsidRDefault="00CD44EF">
            <w:pPr>
              <w:jc w:val="center"/>
              <w:rPr>
                <w:b/>
                <w:sz w:val="20"/>
                <w:szCs w:val="20"/>
              </w:rPr>
            </w:pPr>
            <w:r>
              <w:rPr>
                <w:b/>
                <w:sz w:val="20"/>
                <w:szCs w:val="20"/>
              </w:rPr>
              <w:t>Methods/Activities</w:t>
            </w:r>
          </w:p>
          <w:p w:rsidR="00594991" w:rsidRDefault="00CD44EF">
            <w:pPr>
              <w:jc w:val="center"/>
              <w:rPr>
                <w:b/>
                <w:sz w:val="20"/>
                <w:szCs w:val="20"/>
              </w:rPr>
            </w:pPr>
            <w:r>
              <w:rPr>
                <w:b/>
                <w:sz w:val="20"/>
                <w:szCs w:val="20"/>
              </w:rPr>
              <w:t>(Hook/Starter/Review)</w:t>
            </w:r>
          </w:p>
          <w:p w:rsidR="00594991" w:rsidRDefault="00CD44EF">
            <w:pPr>
              <w:jc w:val="center"/>
              <w:rPr>
                <w:b/>
                <w:sz w:val="20"/>
                <w:szCs w:val="20"/>
              </w:rPr>
            </w:pPr>
            <w:r>
              <w:rPr>
                <w:b/>
                <w:sz w:val="20"/>
                <w:szCs w:val="20"/>
              </w:rPr>
              <w:t>(Lesson Procedures: I do/We do/You do)</w:t>
            </w:r>
          </w:p>
        </w:tc>
        <w:tc>
          <w:tcPr>
            <w:tcW w:w="2792" w:type="dxa"/>
            <w:shd w:val="clear" w:color="auto" w:fill="CCCCCC"/>
          </w:tcPr>
          <w:p w:rsidR="00594991" w:rsidRDefault="00CD44EF">
            <w:pPr>
              <w:jc w:val="center"/>
              <w:rPr>
                <w:b/>
                <w:sz w:val="20"/>
                <w:szCs w:val="20"/>
              </w:rPr>
            </w:pPr>
            <w:r>
              <w:rPr>
                <w:b/>
                <w:sz w:val="20"/>
                <w:szCs w:val="20"/>
              </w:rPr>
              <w:t xml:space="preserve">Instructional Strategies  </w:t>
            </w:r>
          </w:p>
          <w:p w:rsidR="00594991" w:rsidRDefault="00CD44EF">
            <w:pPr>
              <w:jc w:val="center"/>
              <w:rPr>
                <w:b/>
                <w:sz w:val="20"/>
                <w:szCs w:val="20"/>
              </w:rPr>
            </w:pPr>
            <w:r>
              <w:rPr>
                <w:b/>
                <w:sz w:val="20"/>
                <w:szCs w:val="20"/>
              </w:rPr>
              <w:t>(Include Grouping &amp; Differentiation)</w:t>
            </w:r>
          </w:p>
          <w:p w:rsidR="00594991" w:rsidRDefault="00CD44EF">
            <w:pPr>
              <w:jc w:val="center"/>
              <w:rPr>
                <w:b/>
                <w:sz w:val="20"/>
                <w:szCs w:val="20"/>
              </w:rPr>
            </w:pPr>
            <w:r>
              <w:rPr>
                <w:b/>
                <w:sz w:val="20"/>
                <w:szCs w:val="20"/>
              </w:rPr>
              <w:t>(Real World Connection)</w:t>
            </w:r>
          </w:p>
        </w:tc>
        <w:tc>
          <w:tcPr>
            <w:tcW w:w="2281" w:type="dxa"/>
            <w:shd w:val="clear" w:color="auto" w:fill="CCCCCC"/>
          </w:tcPr>
          <w:p w:rsidR="00594991" w:rsidRDefault="00CD44EF">
            <w:pPr>
              <w:jc w:val="center"/>
              <w:rPr>
                <w:b/>
                <w:sz w:val="20"/>
                <w:szCs w:val="20"/>
              </w:rPr>
            </w:pPr>
            <w:r>
              <w:rPr>
                <w:b/>
                <w:sz w:val="20"/>
                <w:szCs w:val="20"/>
              </w:rPr>
              <w:t>Closure:</w:t>
            </w:r>
          </w:p>
          <w:p w:rsidR="00594991" w:rsidRDefault="00CD44EF">
            <w:pPr>
              <w:jc w:val="center"/>
              <w:rPr>
                <w:b/>
                <w:sz w:val="20"/>
                <w:szCs w:val="20"/>
              </w:rPr>
            </w:pPr>
            <w:r>
              <w:rPr>
                <w:b/>
                <w:sz w:val="20"/>
                <w:szCs w:val="20"/>
              </w:rPr>
              <w:t>Assessment/Homework</w:t>
            </w:r>
          </w:p>
        </w:tc>
        <w:tc>
          <w:tcPr>
            <w:tcW w:w="2301" w:type="dxa"/>
            <w:shd w:val="clear" w:color="auto" w:fill="CCCCCC"/>
          </w:tcPr>
          <w:p w:rsidR="00594991" w:rsidRDefault="00CD44EF">
            <w:pPr>
              <w:jc w:val="center"/>
              <w:rPr>
                <w:b/>
                <w:sz w:val="20"/>
                <w:szCs w:val="20"/>
              </w:rPr>
            </w:pPr>
            <w:r>
              <w:rPr>
                <w:b/>
                <w:sz w:val="20"/>
                <w:szCs w:val="20"/>
              </w:rPr>
              <w:t>Materials &amp; Notes</w:t>
            </w:r>
          </w:p>
        </w:tc>
      </w:tr>
      <w:tr w:rsidR="00594991">
        <w:trPr>
          <w:trHeight w:val="300"/>
        </w:trPr>
        <w:tc>
          <w:tcPr>
            <w:tcW w:w="1367" w:type="dxa"/>
          </w:tcPr>
          <w:p w:rsidR="00594991" w:rsidRDefault="00CD44EF">
            <w:pPr>
              <w:jc w:val="center"/>
              <w:rPr>
                <w:b/>
                <w:sz w:val="20"/>
                <w:szCs w:val="20"/>
              </w:rPr>
            </w:pPr>
            <w:r>
              <w:rPr>
                <w:b/>
                <w:sz w:val="20"/>
                <w:szCs w:val="20"/>
              </w:rPr>
              <w:t>Monday</w:t>
            </w:r>
          </w:p>
          <w:p w:rsidR="00594991" w:rsidRDefault="00594991">
            <w:pPr>
              <w:jc w:val="center"/>
              <w:rPr>
                <w:b/>
                <w:sz w:val="20"/>
                <w:szCs w:val="20"/>
              </w:rPr>
            </w:pPr>
          </w:p>
        </w:tc>
        <w:tc>
          <w:tcPr>
            <w:tcW w:w="2600" w:type="dxa"/>
          </w:tcPr>
          <w:p w:rsidR="00594991" w:rsidRDefault="00CD44EF">
            <w:pPr>
              <w:numPr>
                <w:ilvl w:val="0"/>
                <w:numId w:val="1"/>
              </w:numPr>
              <w:spacing w:after="200" w:line="276" w:lineRule="auto"/>
              <w:ind w:left="351"/>
              <w:contextualSpacing/>
              <w:rPr>
                <w:sz w:val="20"/>
                <w:szCs w:val="20"/>
              </w:rPr>
            </w:pPr>
            <w:r>
              <w:rPr>
                <w:sz w:val="20"/>
                <w:szCs w:val="20"/>
              </w:rPr>
              <w:t>Understand inference and how to look for clues in reading for evidence</w:t>
            </w:r>
          </w:p>
        </w:tc>
        <w:tc>
          <w:tcPr>
            <w:tcW w:w="3463" w:type="dxa"/>
          </w:tcPr>
          <w:p w:rsidR="00594991" w:rsidRDefault="00CD44EF">
            <w:pPr>
              <w:rPr>
                <w:sz w:val="20"/>
                <w:szCs w:val="20"/>
              </w:rPr>
            </w:pPr>
            <w:r>
              <w:rPr>
                <w:b/>
                <w:sz w:val="20"/>
                <w:szCs w:val="20"/>
              </w:rPr>
              <w:t>Warm-up:</w:t>
            </w:r>
            <w:r>
              <w:rPr>
                <w:sz w:val="20"/>
                <w:szCs w:val="20"/>
              </w:rPr>
              <w:t xml:space="preserve"> No Red Ink(check for grade from previous week</w:t>
            </w:r>
          </w:p>
          <w:p w:rsidR="00594991" w:rsidRDefault="00CD44EF">
            <w:pPr>
              <w:rPr>
                <w:b/>
                <w:sz w:val="20"/>
                <w:szCs w:val="20"/>
              </w:rPr>
            </w:pPr>
            <w:proofErr w:type="spellStart"/>
            <w:r>
              <w:rPr>
                <w:b/>
                <w:sz w:val="20"/>
                <w:szCs w:val="20"/>
              </w:rPr>
              <w:t>Hook</w:t>
            </w:r>
            <w:proofErr w:type="gramStart"/>
            <w:r>
              <w:rPr>
                <w:b/>
                <w:sz w:val="20"/>
                <w:szCs w:val="20"/>
              </w:rPr>
              <w:t>:</w:t>
            </w:r>
            <w:r>
              <w:rPr>
                <w:sz w:val="20"/>
                <w:szCs w:val="20"/>
              </w:rPr>
              <w:t>Have</w:t>
            </w:r>
            <w:proofErr w:type="spellEnd"/>
            <w:proofErr w:type="gramEnd"/>
            <w:r>
              <w:rPr>
                <w:sz w:val="20"/>
                <w:szCs w:val="20"/>
              </w:rPr>
              <w:t xml:space="preserve"> you ever been surprised by someone and their courage?</w:t>
            </w:r>
          </w:p>
          <w:p w:rsidR="00594991" w:rsidRDefault="00CD44EF">
            <w:pPr>
              <w:rPr>
                <w:sz w:val="20"/>
                <w:szCs w:val="20"/>
              </w:rPr>
            </w:pPr>
            <w:r>
              <w:rPr>
                <w:b/>
                <w:sz w:val="20"/>
                <w:szCs w:val="20"/>
              </w:rPr>
              <w:t>I do:</w:t>
            </w:r>
            <w:r>
              <w:rPr>
                <w:sz w:val="20"/>
                <w:szCs w:val="20"/>
              </w:rPr>
              <w:t xml:space="preserve"> Assign Close Readers</w:t>
            </w:r>
          </w:p>
          <w:p w:rsidR="00594991" w:rsidRDefault="00CD44EF">
            <w:pPr>
              <w:rPr>
                <w:sz w:val="20"/>
                <w:szCs w:val="20"/>
              </w:rPr>
            </w:pPr>
            <w:r>
              <w:rPr>
                <w:b/>
                <w:sz w:val="20"/>
                <w:szCs w:val="20"/>
              </w:rPr>
              <w:t>We do:</w:t>
            </w:r>
            <w:r>
              <w:rPr>
                <w:sz w:val="20"/>
                <w:szCs w:val="20"/>
              </w:rPr>
              <w:t xml:space="preserve"> Listen and read “Big Things Come in Small Packages”</w:t>
            </w:r>
          </w:p>
          <w:p w:rsidR="00594991" w:rsidRDefault="00CD44EF">
            <w:pPr>
              <w:rPr>
                <w:sz w:val="20"/>
                <w:szCs w:val="20"/>
              </w:rPr>
            </w:pPr>
            <w:r>
              <w:rPr>
                <w:b/>
                <w:sz w:val="20"/>
                <w:szCs w:val="20"/>
              </w:rPr>
              <w:t>You do: Underline words you don’t know as you read</w:t>
            </w:r>
          </w:p>
          <w:p w:rsidR="00594991" w:rsidRDefault="00594991">
            <w:pPr>
              <w:rPr>
                <w:sz w:val="20"/>
                <w:szCs w:val="20"/>
              </w:rPr>
            </w:pPr>
          </w:p>
        </w:tc>
        <w:tc>
          <w:tcPr>
            <w:tcW w:w="2792" w:type="dxa"/>
            <w:tcMar>
              <w:left w:w="108" w:type="dxa"/>
              <w:right w:w="108" w:type="dxa"/>
            </w:tcMar>
          </w:tcPr>
          <w:p w:rsidR="00594991" w:rsidRDefault="00CD44EF">
            <w:pPr>
              <w:numPr>
                <w:ilvl w:val="0"/>
                <w:numId w:val="1"/>
              </w:numPr>
              <w:spacing w:after="200" w:line="276" w:lineRule="auto"/>
              <w:contextualSpacing/>
              <w:rPr>
                <w:sz w:val="20"/>
                <w:szCs w:val="20"/>
              </w:rPr>
            </w:pPr>
            <w:r>
              <w:rPr>
                <w:sz w:val="20"/>
                <w:szCs w:val="20"/>
              </w:rPr>
              <w:t>Discussing what makes but us different but the same.</w:t>
            </w:r>
          </w:p>
          <w:p w:rsidR="00594991" w:rsidRDefault="00CD44EF">
            <w:pPr>
              <w:numPr>
                <w:ilvl w:val="0"/>
                <w:numId w:val="1"/>
              </w:numPr>
              <w:spacing w:after="200" w:line="276" w:lineRule="auto"/>
              <w:contextualSpacing/>
              <w:rPr>
                <w:sz w:val="20"/>
                <w:szCs w:val="20"/>
              </w:rPr>
            </w:pPr>
            <w:r>
              <w:rPr>
                <w:sz w:val="20"/>
                <w:szCs w:val="20"/>
              </w:rPr>
              <w:t xml:space="preserve">Beginner ESOL student pair with other ESOL student for translation and work on language acquisition skills as needed.  Accommodations are made for 504 and IEP. Peer tutoring and/or help with notes as needed.         </w:t>
            </w:r>
            <w:r>
              <w:rPr>
                <w:sz w:val="20"/>
                <w:szCs w:val="20"/>
              </w:rPr>
              <w:tab/>
              <w:t xml:space="preserve">   </w:t>
            </w:r>
            <w:r>
              <w:rPr>
                <w:sz w:val="20"/>
                <w:szCs w:val="20"/>
              </w:rPr>
              <w:lastRenderedPageBreak/>
              <w:tab/>
            </w:r>
          </w:p>
        </w:tc>
        <w:tc>
          <w:tcPr>
            <w:tcW w:w="2281" w:type="dxa"/>
          </w:tcPr>
          <w:p w:rsidR="00594991" w:rsidRDefault="00CD44EF">
            <w:pPr>
              <w:numPr>
                <w:ilvl w:val="0"/>
                <w:numId w:val="1"/>
              </w:numPr>
              <w:spacing w:after="200" w:line="276" w:lineRule="auto"/>
              <w:ind w:left="362"/>
              <w:contextualSpacing/>
              <w:rPr>
                <w:sz w:val="20"/>
                <w:szCs w:val="20"/>
              </w:rPr>
            </w:pPr>
            <w:r>
              <w:rPr>
                <w:sz w:val="20"/>
                <w:szCs w:val="20"/>
              </w:rPr>
              <w:lastRenderedPageBreak/>
              <w:t>No Red Ink notebook grade</w:t>
            </w:r>
          </w:p>
          <w:p w:rsidR="00594991" w:rsidRDefault="00CD44EF">
            <w:pPr>
              <w:numPr>
                <w:ilvl w:val="0"/>
                <w:numId w:val="1"/>
              </w:numPr>
              <w:spacing w:after="200" w:line="276" w:lineRule="auto"/>
              <w:ind w:left="362"/>
              <w:contextualSpacing/>
              <w:rPr>
                <w:sz w:val="20"/>
                <w:szCs w:val="20"/>
              </w:rPr>
            </w:pPr>
            <w:r>
              <w:rPr>
                <w:sz w:val="20"/>
                <w:szCs w:val="20"/>
              </w:rPr>
              <w:t>T/O</w:t>
            </w:r>
          </w:p>
          <w:p w:rsidR="00594991" w:rsidRDefault="00CD44EF">
            <w:pPr>
              <w:numPr>
                <w:ilvl w:val="0"/>
                <w:numId w:val="1"/>
              </w:numPr>
              <w:spacing w:after="200" w:line="276" w:lineRule="auto"/>
              <w:ind w:left="362"/>
              <w:contextualSpacing/>
              <w:rPr>
                <w:sz w:val="20"/>
                <w:szCs w:val="20"/>
              </w:rPr>
            </w:pPr>
            <w:r>
              <w:rPr>
                <w:sz w:val="20"/>
                <w:szCs w:val="20"/>
              </w:rPr>
              <w:t xml:space="preserve">Homework:  Write a thank you note to the speaker:  Keith </w:t>
            </w:r>
            <w:proofErr w:type="spellStart"/>
            <w:r>
              <w:rPr>
                <w:sz w:val="20"/>
                <w:szCs w:val="20"/>
              </w:rPr>
              <w:t>Deltano</w:t>
            </w:r>
            <w:proofErr w:type="spellEnd"/>
          </w:p>
        </w:tc>
        <w:tc>
          <w:tcPr>
            <w:tcW w:w="2301" w:type="dxa"/>
          </w:tcPr>
          <w:p w:rsidR="00594991" w:rsidRDefault="00CD44EF">
            <w:r>
              <w:rPr>
                <w:sz w:val="20"/>
                <w:szCs w:val="20"/>
              </w:rPr>
              <w:t>-</w:t>
            </w:r>
          </w:p>
          <w:p w:rsidR="00594991" w:rsidRDefault="00CD44EF">
            <w:pPr>
              <w:rPr>
                <w:sz w:val="20"/>
                <w:szCs w:val="20"/>
              </w:rPr>
            </w:pPr>
            <w:r>
              <w:rPr>
                <w:sz w:val="20"/>
                <w:szCs w:val="20"/>
              </w:rPr>
              <w:t>Promethean Board with audio</w:t>
            </w:r>
          </w:p>
          <w:p w:rsidR="00594991" w:rsidRDefault="00CD44EF">
            <w:pPr>
              <w:rPr>
                <w:sz w:val="20"/>
                <w:szCs w:val="20"/>
              </w:rPr>
            </w:pPr>
            <w:r>
              <w:rPr>
                <w:sz w:val="20"/>
                <w:szCs w:val="20"/>
              </w:rPr>
              <w:t>Close Readers</w:t>
            </w:r>
          </w:p>
          <w:p w:rsidR="00594991" w:rsidRDefault="00CD44EF">
            <w:pPr>
              <w:rPr>
                <w:sz w:val="20"/>
                <w:szCs w:val="20"/>
              </w:rPr>
            </w:pPr>
            <w:r>
              <w:rPr>
                <w:sz w:val="20"/>
                <w:szCs w:val="20"/>
              </w:rPr>
              <w:t>writing utensils</w:t>
            </w:r>
          </w:p>
          <w:p w:rsidR="00594991" w:rsidRDefault="00CD44EF">
            <w:pPr>
              <w:rPr>
                <w:sz w:val="20"/>
                <w:szCs w:val="20"/>
              </w:rPr>
            </w:pPr>
            <w:r>
              <w:rPr>
                <w:sz w:val="20"/>
                <w:szCs w:val="20"/>
              </w:rPr>
              <w:t>highlighters</w:t>
            </w:r>
          </w:p>
          <w:p w:rsidR="00594991" w:rsidRDefault="00CD44EF">
            <w:pPr>
              <w:rPr>
                <w:sz w:val="20"/>
                <w:szCs w:val="20"/>
              </w:rPr>
            </w:pPr>
            <w:r>
              <w:rPr>
                <w:sz w:val="20"/>
                <w:szCs w:val="20"/>
              </w:rPr>
              <w:t>notebook</w:t>
            </w:r>
          </w:p>
        </w:tc>
      </w:tr>
      <w:tr w:rsidR="00594991">
        <w:trPr>
          <w:trHeight w:val="300"/>
        </w:trPr>
        <w:tc>
          <w:tcPr>
            <w:tcW w:w="1367" w:type="dxa"/>
          </w:tcPr>
          <w:p w:rsidR="00594991" w:rsidRDefault="00CD44EF">
            <w:pPr>
              <w:jc w:val="center"/>
              <w:rPr>
                <w:b/>
                <w:sz w:val="20"/>
                <w:szCs w:val="20"/>
              </w:rPr>
            </w:pPr>
            <w:r>
              <w:rPr>
                <w:b/>
                <w:sz w:val="20"/>
                <w:szCs w:val="20"/>
              </w:rPr>
              <w:t>Tuesday</w:t>
            </w:r>
          </w:p>
          <w:p w:rsidR="00594991" w:rsidRDefault="00594991">
            <w:pPr>
              <w:jc w:val="center"/>
              <w:rPr>
                <w:b/>
                <w:sz w:val="20"/>
                <w:szCs w:val="20"/>
              </w:rPr>
            </w:pPr>
          </w:p>
        </w:tc>
        <w:tc>
          <w:tcPr>
            <w:tcW w:w="2600" w:type="dxa"/>
          </w:tcPr>
          <w:p w:rsidR="00594991" w:rsidRDefault="00CD44EF">
            <w:pPr>
              <w:numPr>
                <w:ilvl w:val="0"/>
                <w:numId w:val="1"/>
              </w:numPr>
              <w:spacing w:after="200" w:line="276" w:lineRule="auto"/>
              <w:contextualSpacing/>
              <w:rPr>
                <w:sz w:val="20"/>
                <w:szCs w:val="20"/>
              </w:rPr>
            </w:pPr>
            <w:r>
              <w:rPr>
                <w:sz w:val="20"/>
                <w:szCs w:val="20"/>
              </w:rPr>
              <w:t>Understand inference and how to look for clues in reading for evidence</w:t>
            </w:r>
          </w:p>
        </w:tc>
        <w:tc>
          <w:tcPr>
            <w:tcW w:w="3463" w:type="dxa"/>
          </w:tcPr>
          <w:p w:rsidR="00594991" w:rsidRDefault="00CD44EF">
            <w:pPr>
              <w:rPr>
                <w:b/>
                <w:sz w:val="20"/>
                <w:szCs w:val="20"/>
              </w:rPr>
            </w:pPr>
            <w:r>
              <w:rPr>
                <w:b/>
                <w:sz w:val="20"/>
                <w:szCs w:val="20"/>
              </w:rPr>
              <w:t>Warm-up: No Red Ink</w:t>
            </w:r>
          </w:p>
          <w:p w:rsidR="00594991" w:rsidRDefault="00CD44EF">
            <w:pPr>
              <w:rPr>
                <w:sz w:val="20"/>
                <w:szCs w:val="20"/>
              </w:rPr>
            </w:pPr>
            <w:r>
              <w:rPr>
                <w:b/>
                <w:sz w:val="20"/>
                <w:szCs w:val="20"/>
              </w:rPr>
              <w:t xml:space="preserve">Hook: </w:t>
            </w:r>
            <w:r>
              <w:rPr>
                <w:sz w:val="20"/>
                <w:szCs w:val="20"/>
              </w:rPr>
              <w:t xml:space="preserve"> Who do you know that is like Tate?</w:t>
            </w:r>
          </w:p>
          <w:p w:rsidR="00594991" w:rsidRDefault="00CD44EF">
            <w:pPr>
              <w:rPr>
                <w:sz w:val="20"/>
                <w:szCs w:val="20"/>
              </w:rPr>
            </w:pPr>
            <w:r>
              <w:rPr>
                <w:b/>
                <w:sz w:val="20"/>
                <w:szCs w:val="20"/>
              </w:rPr>
              <w:t>I do:</w:t>
            </w:r>
            <w:r>
              <w:rPr>
                <w:sz w:val="20"/>
                <w:szCs w:val="20"/>
              </w:rPr>
              <w:t xml:space="preserve"> Review what we have learned</w:t>
            </w:r>
          </w:p>
          <w:p w:rsidR="00594991" w:rsidRDefault="00CD44EF">
            <w:pPr>
              <w:rPr>
                <w:sz w:val="20"/>
                <w:szCs w:val="20"/>
              </w:rPr>
            </w:pPr>
            <w:r>
              <w:rPr>
                <w:b/>
                <w:sz w:val="20"/>
                <w:szCs w:val="20"/>
              </w:rPr>
              <w:t>We do:</w:t>
            </w:r>
            <w:r>
              <w:rPr>
                <w:sz w:val="20"/>
                <w:szCs w:val="20"/>
              </w:rPr>
              <w:t xml:space="preserve"> </w:t>
            </w:r>
          </w:p>
          <w:p w:rsidR="00594991" w:rsidRDefault="00CD44EF">
            <w:pPr>
              <w:rPr>
                <w:sz w:val="20"/>
                <w:szCs w:val="20"/>
              </w:rPr>
            </w:pPr>
            <w:r>
              <w:rPr>
                <w:b/>
                <w:sz w:val="20"/>
                <w:szCs w:val="20"/>
              </w:rPr>
              <w:t>You do: Continue Close Reader story and continue to underline words and phrases you may not understand.</w:t>
            </w:r>
          </w:p>
          <w:p w:rsidR="00594991" w:rsidRDefault="00594991">
            <w:pPr>
              <w:rPr>
                <w:sz w:val="20"/>
                <w:szCs w:val="20"/>
              </w:rPr>
            </w:pPr>
          </w:p>
        </w:tc>
        <w:tc>
          <w:tcPr>
            <w:tcW w:w="2792" w:type="dxa"/>
            <w:tcMar>
              <w:left w:w="108" w:type="dxa"/>
              <w:right w:w="108" w:type="dxa"/>
            </w:tcMar>
          </w:tcPr>
          <w:p w:rsidR="00594991" w:rsidRDefault="00CD44EF">
            <w:pPr>
              <w:numPr>
                <w:ilvl w:val="0"/>
                <w:numId w:val="1"/>
              </w:numPr>
              <w:spacing w:after="200" w:line="276" w:lineRule="auto"/>
              <w:contextualSpacing/>
              <w:rPr>
                <w:sz w:val="20"/>
                <w:szCs w:val="20"/>
              </w:rPr>
            </w:pPr>
            <w:r>
              <w:rPr>
                <w:sz w:val="20"/>
                <w:szCs w:val="20"/>
              </w:rPr>
              <w:t xml:space="preserve">Talking with students, allow their input, turn and talk about BOLD ACTIONS. Beginner ESOL student pair with other ESOL student for translation and work on language acquisition skills as needed.  Accommodations are made for 504 and IEP. Peer tutoring          </w:t>
            </w:r>
            <w:r>
              <w:rPr>
                <w:sz w:val="20"/>
                <w:szCs w:val="20"/>
              </w:rPr>
              <w:tab/>
            </w:r>
          </w:p>
        </w:tc>
        <w:tc>
          <w:tcPr>
            <w:tcW w:w="2281" w:type="dxa"/>
          </w:tcPr>
          <w:p w:rsidR="00594991" w:rsidRDefault="00CD44EF">
            <w:pPr>
              <w:numPr>
                <w:ilvl w:val="0"/>
                <w:numId w:val="1"/>
              </w:numPr>
              <w:spacing w:after="200" w:line="276" w:lineRule="auto"/>
              <w:ind w:left="362"/>
              <w:contextualSpacing/>
              <w:rPr>
                <w:sz w:val="20"/>
                <w:szCs w:val="20"/>
              </w:rPr>
            </w:pPr>
            <w:r>
              <w:rPr>
                <w:sz w:val="20"/>
                <w:szCs w:val="20"/>
              </w:rPr>
              <w:t>T/O</w:t>
            </w:r>
          </w:p>
        </w:tc>
        <w:tc>
          <w:tcPr>
            <w:tcW w:w="2301" w:type="dxa"/>
          </w:tcPr>
          <w:p w:rsidR="00594991" w:rsidRDefault="00CD44EF">
            <w:r>
              <w:rPr>
                <w:sz w:val="20"/>
                <w:szCs w:val="20"/>
              </w:rPr>
              <w:t>-</w:t>
            </w:r>
          </w:p>
          <w:p w:rsidR="00594991" w:rsidRDefault="00CD44EF">
            <w:pPr>
              <w:rPr>
                <w:sz w:val="20"/>
                <w:szCs w:val="20"/>
              </w:rPr>
            </w:pPr>
            <w:r>
              <w:rPr>
                <w:sz w:val="20"/>
                <w:szCs w:val="20"/>
              </w:rPr>
              <w:t>Promethean Board with audio</w:t>
            </w:r>
          </w:p>
          <w:p w:rsidR="00594991" w:rsidRDefault="00CD44EF">
            <w:pPr>
              <w:rPr>
                <w:sz w:val="20"/>
                <w:szCs w:val="20"/>
              </w:rPr>
            </w:pPr>
            <w:r>
              <w:rPr>
                <w:sz w:val="20"/>
                <w:szCs w:val="20"/>
              </w:rPr>
              <w:t>Close Readers</w:t>
            </w:r>
          </w:p>
          <w:p w:rsidR="00594991" w:rsidRDefault="00CD44EF">
            <w:pPr>
              <w:rPr>
                <w:sz w:val="20"/>
                <w:szCs w:val="20"/>
              </w:rPr>
            </w:pPr>
            <w:r>
              <w:rPr>
                <w:sz w:val="20"/>
                <w:szCs w:val="20"/>
              </w:rPr>
              <w:t>writing utensils</w:t>
            </w:r>
          </w:p>
          <w:p w:rsidR="00594991" w:rsidRDefault="00CD44EF">
            <w:pPr>
              <w:rPr>
                <w:sz w:val="20"/>
                <w:szCs w:val="20"/>
              </w:rPr>
            </w:pPr>
            <w:r>
              <w:rPr>
                <w:sz w:val="20"/>
                <w:szCs w:val="20"/>
              </w:rPr>
              <w:t>highlighters</w:t>
            </w:r>
          </w:p>
          <w:p w:rsidR="00594991" w:rsidRDefault="00CD44EF">
            <w:pPr>
              <w:rPr>
                <w:sz w:val="20"/>
                <w:szCs w:val="20"/>
              </w:rPr>
            </w:pPr>
            <w:r>
              <w:rPr>
                <w:sz w:val="20"/>
                <w:szCs w:val="20"/>
              </w:rPr>
              <w:t>notebook</w:t>
            </w:r>
          </w:p>
        </w:tc>
      </w:tr>
      <w:tr w:rsidR="00594991">
        <w:trPr>
          <w:trHeight w:val="300"/>
        </w:trPr>
        <w:tc>
          <w:tcPr>
            <w:tcW w:w="1367" w:type="dxa"/>
            <w:tcMar>
              <w:left w:w="108" w:type="dxa"/>
              <w:right w:w="108" w:type="dxa"/>
            </w:tcMar>
          </w:tcPr>
          <w:p w:rsidR="00594991" w:rsidRDefault="00CD44EF">
            <w:pPr>
              <w:jc w:val="center"/>
              <w:rPr>
                <w:b/>
                <w:sz w:val="20"/>
                <w:szCs w:val="20"/>
              </w:rPr>
            </w:pPr>
            <w:r>
              <w:rPr>
                <w:b/>
                <w:sz w:val="20"/>
                <w:szCs w:val="20"/>
              </w:rPr>
              <w:t>Wednesday</w:t>
            </w:r>
          </w:p>
          <w:p w:rsidR="00594991" w:rsidRDefault="00594991">
            <w:pPr>
              <w:jc w:val="center"/>
              <w:rPr>
                <w:b/>
                <w:sz w:val="20"/>
                <w:szCs w:val="20"/>
              </w:rPr>
            </w:pPr>
          </w:p>
        </w:tc>
        <w:tc>
          <w:tcPr>
            <w:tcW w:w="2600" w:type="dxa"/>
          </w:tcPr>
          <w:p w:rsidR="00594991" w:rsidRDefault="00CD44EF">
            <w:pPr>
              <w:numPr>
                <w:ilvl w:val="0"/>
                <w:numId w:val="1"/>
              </w:numPr>
              <w:spacing w:after="200" w:line="276" w:lineRule="auto"/>
              <w:contextualSpacing/>
              <w:rPr>
                <w:sz w:val="20"/>
                <w:szCs w:val="20"/>
              </w:rPr>
            </w:pPr>
            <w:r>
              <w:rPr>
                <w:sz w:val="20"/>
                <w:szCs w:val="20"/>
              </w:rPr>
              <w:t>Understand inference and how to look for clues in reading for evidence</w:t>
            </w:r>
          </w:p>
        </w:tc>
        <w:tc>
          <w:tcPr>
            <w:tcW w:w="3463" w:type="dxa"/>
            <w:tcMar>
              <w:left w:w="108" w:type="dxa"/>
              <w:right w:w="108" w:type="dxa"/>
            </w:tcMar>
          </w:tcPr>
          <w:p w:rsidR="00594991" w:rsidRDefault="00CD44EF">
            <w:pPr>
              <w:rPr>
                <w:b/>
                <w:sz w:val="20"/>
                <w:szCs w:val="20"/>
              </w:rPr>
            </w:pPr>
            <w:r>
              <w:rPr>
                <w:b/>
                <w:sz w:val="20"/>
                <w:szCs w:val="20"/>
              </w:rPr>
              <w:t>Warm-up: No Red Ink</w:t>
            </w:r>
          </w:p>
          <w:p w:rsidR="00594991" w:rsidRDefault="00CD44EF">
            <w:pPr>
              <w:rPr>
                <w:sz w:val="20"/>
                <w:szCs w:val="20"/>
              </w:rPr>
            </w:pPr>
            <w:r>
              <w:rPr>
                <w:b/>
                <w:sz w:val="20"/>
                <w:szCs w:val="20"/>
              </w:rPr>
              <w:t>Hook:</w:t>
            </w:r>
            <w:r>
              <w:rPr>
                <w:sz w:val="20"/>
                <w:szCs w:val="20"/>
              </w:rPr>
              <w:t xml:space="preserve"> Do you Believe Tate and why?</w:t>
            </w:r>
          </w:p>
          <w:p w:rsidR="00594991" w:rsidRDefault="00CD44EF">
            <w:pPr>
              <w:rPr>
                <w:sz w:val="20"/>
                <w:szCs w:val="20"/>
              </w:rPr>
            </w:pPr>
            <w:r>
              <w:rPr>
                <w:b/>
                <w:sz w:val="20"/>
                <w:szCs w:val="20"/>
              </w:rPr>
              <w:t>I do:</w:t>
            </w:r>
            <w:r>
              <w:rPr>
                <w:sz w:val="20"/>
                <w:szCs w:val="20"/>
              </w:rPr>
              <w:t xml:space="preserve"> Library 1st half</w:t>
            </w:r>
          </w:p>
          <w:p w:rsidR="00594991" w:rsidRDefault="00CD44EF">
            <w:pPr>
              <w:rPr>
                <w:sz w:val="20"/>
                <w:szCs w:val="20"/>
              </w:rPr>
            </w:pPr>
            <w:r>
              <w:rPr>
                <w:b/>
                <w:sz w:val="20"/>
                <w:szCs w:val="20"/>
              </w:rPr>
              <w:t>We do:</w:t>
            </w:r>
            <w:r>
              <w:rPr>
                <w:sz w:val="20"/>
                <w:szCs w:val="20"/>
              </w:rPr>
              <w:t xml:space="preserve"> Independent reading and recording.  Teacher talks with individual students concerning their  reading logs</w:t>
            </w:r>
          </w:p>
          <w:p w:rsidR="00594991" w:rsidRDefault="00CD44EF">
            <w:pPr>
              <w:rPr>
                <w:sz w:val="20"/>
                <w:szCs w:val="20"/>
              </w:rPr>
            </w:pPr>
            <w:r>
              <w:rPr>
                <w:b/>
                <w:sz w:val="20"/>
                <w:szCs w:val="20"/>
              </w:rPr>
              <w:t xml:space="preserve">You do: </w:t>
            </w:r>
          </w:p>
          <w:p w:rsidR="00594991" w:rsidRDefault="00594991">
            <w:pPr>
              <w:rPr>
                <w:sz w:val="20"/>
                <w:szCs w:val="20"/>
              </w:rPr>
            </w:pPr>
          </w:p>
        </w:tc>
        <w:tc>
          <w:tcPr>
            <w:tcW w:w="2792" w:type="dxa"/>
            <w:tcMar>
              <w:left w:w="108" w:type="dxa"/>
              <w:right w:w="108" w:type="dxa"/>
            </w:tcMar>
          </w:tcPr>
          <w:p w:rsidR="00594991" w:rsidRDefault="00CD44EF">
            <w:pPr>
              <w:numPr>
                <w:ilvl w:val="0"/>
                <w:numId w:val="1"/>
              </w:numPr>
              <w:spacing w:after="200" w:line="276" w:lineRule="auto"/>
              <w:rPr>
                <w:sz w:val="20"/>
                <w:szCs w:val="20"/>
              </w:rPr>
            </w:pPr>
            <w:r>
              <w:rPr>
                <w:sz w:val="20"/>
                <w:szCs w:val="20"/>
              </w:rPr>
              <w:t xml:space="preserve">Talking with students, allow their input, turn and talk about BOLD ACTIONS. Beginner ESOL student pair with other ESOL student for translation and work on language acquisition skills as needed.  Accommodations are made for 504 and IEP. Peer tutoring          </w:t>
            </w:r>
            <w:r>
              <w:rPr>
                <w:sz w:val="20"/>
                <w:szCs w:val="20"/>
              </w:rPr>
              <w:tab/>
            </w:r>
          </w:p>
        </w:tc>
        <w:tc>
          <w:tcPr>
            <w:tcW w:w="2281" w:type="dxa"/>
            <w:tcMar>
              <w:left w:w="108" w:type="dxa"/>
              <w:right w:w="108" w:type="dxa"/>
            </w:tcMar>
          </w:tcPr>
          <w:p w:rsidR="00594991" w:rsidRDefault="00CD44EF">
            <w:pPr>
              <w:numPr>
                <w:ilvl w:val="0"/>
                <w:numId w:val="1"/>
              </w:numPr>
              <w:spacing w:after="200" w:line="276" w:lineRule="auto"/>
              <w:ind w:left="362"/>
              <w:contextualSpacing/>
              <w:rPr>
                <w:sz w:val="20"/>
                <w:szCs w:val="20"/>
              </w:rPr>
            </w:pPr>
            <w:r>
              <w:rPr>
                <w:sz w:val="20"/>
                <w:szCs w:val="20"/>
              </w:rPr>
              <w:t xml:space="preserve">Reading logs will be graded on Friday.  </w:t>
            </w:r>
          </w:p>
          <w:p w:rsidR="00594991" w:rsidRDefault="00CD44EF">
            <w:pPr>
              <w:numPr>
                <w:ilvl w:val="0"/>
                <w:numId w:val="1"/>
              </w:numPr>
              <w:spacing w:after="200" w:line="276" w:lineRule="auto"/>
              <w:ind w:left="362"/>
              <w:contextualSpacing/>
              <w:rPr>
                <w:sz w:val="20"/>
                <w:szCs w:val="20"/>
              </w:rPr>
            </w:pPr>
            <w:r>
              <w:rPr>
                <w:sz w:val="20"/>
                <w:szCs w:val="20"/>
              </w:rPr>
              <w:t>Homework:</w:t>
            </w:r>
          </w:p>
          <w:p w:rsidR="00594991" w:rsidRDefault="00CD44EF">
            <w:pPr>
              <w:spacing w:after="200" w:line="276" w:lineRule="auto"/>
              <w:rPr>
                <w:sz w:val="20"/>
                <w:szCs w:val="20"/>
              </w:rPr>
            </w:pPr>
            <w:r>
              <w:rPr>
                <w:sz w:val="20"/>
                <w:szCs w:val="20"/>
              </w:rPr>
              <w:t>Write a well written paragraph on how you felt about the end of the story.  Were you surprised?  How can you relate to the main characters?</w:t>
            </w:r>
          </w:p>
        </w:tc>
        <w:tc>
          <w:tcPr>
            <w:tcW w:w="2301" w:type="dxa"/>
            <w:tcMar>
              <w:left w:w="108" w:type="dxa"/>
              <w:right w:w="108" w:type="dxa"/>
            </w:tcMar>
          </w:tcPr>
          <w:p w:rsidR="00594991" w:rsidRDefault="00CD44EF">
            <w:pPr>
              <w:rPr>
                <w:sz w:val="20"/>
                <w:szCs w:val="20"/>
              </w:rPr>
            </w:pPr>
            <w:r>
              <w:rPr>
                <w:sz w:val="20"/>
                <w:szCs w:val="20"/>
              </w:rPr>
              <w:t>Promethean Board with audio</w:t>
            </w:r>
          </w:p>
          <w:p w:rsidR="00594991" w:rsidRDefault="00CD44EF">
            <w:pPr>
              <w:rPr>
                <w:sz w:val="20"/>
                <w:szCs w:val="20"/>
              </w:rPr>
            </w:pPr>
            <w:r>
              <w:rPr>
                <w:sz w:val="20"/>
                <w:szCs w:val="20"/>
              </w:rPr>
              <w:t>Close Readers</w:t>
            </w:r>
          </w:p>
          <w:p w:rsidR="00594991" w:rsidRDefault="00CD44EF">
            <w:pPr>
              <w:rPr>
                <w:sz w:val="20"/>
                <w:szCs w:val="20"/>
              </w:rPr>
            </w:pPr>
            <w:r>
              <w:rPr>
                <w:sz w:val="20"/>
                <w:szCs w:val="20"/>
              </w:rPr>
              <w:t>writing utensils</w:t>
            </w:r>
          </w:p>
          <w:p w:rsidR="00594991" w:rsidRDefault="00CD44EF">
            <w:pPr>
              <w:rPr>
                <w:sz w:val="20"/>
                <w:szCs w:val="20"/>
              </w:rPr>
            </w:pPr>
            <w:r>
              <w:rPr>
                <w:sz w:val="20"/>
                <w:szCs w:val="20"/>
              </w:rPr>
              <w:t>highlighters</w:t>
            </w:r>
          </w:p>
          <w:p w:rsidR="00594991" w:rsidRDefault="00CD44EF">
            <w:pPr>
              <w:rPr>
                <w:sz w:val="20"/>
                <w:szCs w:val="20"/>
              </w:rPr>
            </w:pPr>
            <w:r>
              <w:rPr>
                <w:sz w:val="20"/>
                <w:szCs w:val="20"/>
              </w:rPr>
              <w:t>library books</w:t>
            </w:r>
          </w:p>
          <w:p w:rsidR="00594991" w:rsidRDefault="00CD44EF">
            <w:pPr>
              <w:rPr>
                <w:sz w:val="20"/>
                <w:szCs w:val="20"/>
              </w:rPr>
            </w:pPr>
            <w:r>
              <w:rPr>
                <w:sz w:val="20"/>
                <w:szCs w:val="20"/>
              </w:rPr>
              <w:t>notebook and reading logs</w:t>
            </w:r>
          </w:p>
        </w:tc>
      </w:tr>
      <w:tr w:rsidR="00594991">
        <w:trPr>
          <w:trHeight w:val="300"/>
        </w:trPr>
        <w:tc>
          <w:tcPr>
            <w:tcW w:w="1367" w:type="dxa"/>
            <w:tcMar>
              <w:left w:w="108" w:type="dxa"/>
              <w:right w:w="108" w:type="dxa"/>
            </w:tcMar>
          </w:tcPr>
          <w:p w:rsidR="00594991" w:rsidRDefault="00CD44EF">
            <w:pPr>
              <w:jc w:val="center"/>
              <w:rPr>
                <w:b/>
                <w:sz w:val="20"/>
                <w:szCs w:val="20"/>
              </w:rPr>
            </w:pPr>
            <w:r>
              <w:rPr>
                <w:b/>
                <w:sz w:val="20"/>
                <w:szCs w:val="20"/>
              </w:rPr>
              <w:t>Thursday</w:t>
            </w:r>
          </w:p>
          <w:p w:rsidR="00594991" w:rsidRDefault="00594991">
            <w:pPr>
              <w:jc w:val="center"/>
              <w:rPr>
                <w:b/>
                <w:sz w:val="20"/>
                <w:szCs w:val="20"/>
              </w:rPr>
            </w:pPr>
          </w:p>
        </w:tc>
        <w:tc>
          <w:tcPr>
            <w:tcW w:w="2600" w:type="dxa"/>
          </w:tcPr>
          <w:p w:rsidR="00594991" w:rsidRDefault="00CD44EF">
            <w:pPr>
              <w:numPr>
                <w:ilvl w:val="0"/>
                <w:numId w:val="2"/>
              </w:numPr>
              <w:spacing w:after="200" w:line="276" w:lineRule="auto"/>
              <w:contextualSpacing/>
              <w:rPr>
                <w:sz w:val="20"/>
                <w:szCs w:val="20"/>
              </w:rPr>
            </w:pPr>
            <w:r>
              <w:rPr>
                <w:sz w:val="20"/>
                <w:szCs w:val="20"/>
              </w:rPr>
              <w:t>Analyze and synthesize questions from Close Reader Story and cite evidence- also understand story vocabulary words as used in context and plot graph terminology</w:t>
            </w:r>
          </w:p>
          <w:p w:rsidR="00594991" w:rsidRDefault="00594991">
            <w:pPr>
              <w:numPr>
                <w:ilvl w:val="0"/>
                <w:numId w:val="2"/>
              </w:numPr>
              <w:spacing w:after="200" w:line="276" w:lineRule="auto"/>
              <w:contextualSpacing/>
              <w:rPr>
                <w:sz w:val="20"/>
                <w:szCs w:val="20"/>
              </w:rPr>
            </w:pPr>
            <w:bookmarkStart w:id="1" w:name="_GoBack"/>
            <w:bookmarkEnd w:id="1"/>
          </w:p>
        </w:tc>
        <w:tc>
          <w:tcPr>
            <w:tcW w:w="3463" w:type="dxa"/>
            <w:tcMar>
              <w:left w:w="108" w:type="dxa"/>
              <w:right w:w="108" w:type="dxa"/>
            </w:tcMar>
          </w:tcPr>
          <w:p w:rsidR="00594991" w:rsidRDefault="00CD44EF">
            <w:pPr>
              <w:rPr>
                <w:b/>
                <w:sz w:val="20"/>
                <w:szCs w:val="20"/>
              </w:rPr>
            </w:pPr>
            <w:r>
              <w:rPr>
                <w:b/>
                <w:sz w:val="20"/>
                <w:szCs w:val="20"/>
              </w:rPr>
              <w:lastRenderedPageBreak/>
              <w:t>Warm up: No Red Ink</w:t>
            </w:r>
          </w:p>
          <w:p w:rsidR="00594991" w:rsidRDefault="00CD44EF">
            <w:pPr>
              <w:rPr>
                <w:sz w:val="20"/>
                <w:szCs w:val="20"/>
              </w:rPr>
            </w:pPr>
            <w:r>
              <w:rPr>
                <w:b/>
                <w:sz w:val="20"/>
                <w:szCs w:val="20"/>
              </w:rPr>
              <w:t>Hook:</w:t>
            </w:r>
            <w:r>
              <w:rPr>
                <w:sz w:val="20"/>
                <w:szCs w:val="20"/>
              </w:rPr>
              <w:t xml:space="preserve"> Who feels like Tate did when he was small?  What about the girl?</w:t>
            </w:r>
          </w:p>
          <w:p w:rsidR="00594991" w:rsidRDefault="00CD44EF">
            <w:pPr>
              <w:rPr>
                <w:sz w:val="20"/>
                <w:szCs w:val="20"/>
              </w:rPr>
            </w:pPr>
            <w:r>
              <w:rPr>
                <w:b/>
                <w:sz w:val="20"/>
                <w:szCs w:val="20"/>
              </w:rPr>
              <w:t>I do:</w:t>
            </w:r>
            <w:r>
              <w:rPr>
                <w:sz w:val="20"/>
                <w:szCs w:val="20"/>
              </w:rPr>
              <w:t xml:space="preserve"> Reinforce the importance of Close reading and what is needed</w:t>
            </w:r>
          </w:p>
          <w:p w:rsidR="00594991" w:rsidRDefault="00CD44EF">
            <w:pPr>
              <w:rPr>
                <w:sz w:val="20"/>
                <w:szCs w:val="20"/>
              </w:rPr>
            </w:pPr>
            <w:r>
              <w:rPr>
                <w:b/>
                <w:sz w:val="20"/>
                <w:szCs w:val="20"/>
              </w:rPr>
              <w:t>We do:</w:t>
            </w:r>
            <w:r>
              <w:rPr>
                <w:sz w:val="20"/>
                <w:szCs w:val="20"/>
              </w:rPr>
              <w:t xml:space="preserve"> </w:t>
            </w:r>
          </w:p>
          <w:p w:rsidR="00594991" w:rsidRDefault="00CD44EF">
            <w:pPr>
              <w:rPr>
                <w:sz w:val="20"/>
                <w:szCs w:val="20"/>
              </w:rPr>
            </w:pPr>
            <w:r>
              <w:rPr>
                <w:b/>
                <w:sz w:val="20"/>
                <w:szCs w:val="20"/>
              </w:rPr>
              <w:t>You do: Complete Close reader questions and comments in small groups</w:t>
            </w:r>
          </w:p>
          <w:p w:rsidR="00594991" w:rsidRDefault="00594991">
            <w:pPr>
              <w:rPr>
                <w:sz w:val="20"/>
                <w:szCs w:val="20"/>
              </w:rPr>
            </w:pPr>
          </w:p>
        </w:tc>
        <w:tc>
          <w:tcPr>
            <w:tcW w:w="2792" w:type="dxa"/>
            <w:tcMar>
              <w:left w:w="108" w:type="dxa"/>
              <w:right w:w="108" w:type="dxa"/>
            </w:tcMar>
          </w:tcPr>
          <w:p w:rsidR="00594991" w:rsidRDefault="00CD44EF">
            <w:pPr>
              <w:numPr>
                <w:ilvl w:val="0"/>
                <w:numId w:val="1"/>
              </w:numPr>
              <w:spacing w:after="200" w:line="276" w:lineRule="auto"/>
              <w:rPr>
                <w:sz w:val="20"/>
                <w:szCs w:val="20"/>
              </w:rPr>
            </w:pPr>
            <w:r>
              <w:rPr>
                <w:sz w:val="20"/>
                <w:szCs w:val="20"/>
              </w:rPr>
              <w:t xml:space="preserve">Talking with students, allow their input, turn and talk about BOLD ACTIONS. Beginner ESOL student pair with other ESOL student for translation and work on language acquisition skills as needed.  </w:t>
            </w:r>
            <w:r>
              <w:rPr>
                <w:sz w:val="20"/>
                <w:szCs w:val="20"/>
              </w:rPr>
              <w:lastRenderedPageBreak/>
              <w:t xml:space="preserve">Accommodations are made for 504 and IEP. Peer tutoring          </w:t>
            </w:r>
            <w:r>
              <w:rPr>
                <w:sz w:val="20"/>
                <w:szCs w:val="20"/>
              </w:rPr>
              <w:tab/>
            </w:r>
          </w:p>
        </w:tc>
        <w:tc>
          <w:tcPr>
            <w:tcW w:w="2281" w:type="dxa"/>
            <w:tcMar>
              <w:left w:w="108" w:type="dxa"/>
              <w:right w:w="108" w:type="dxa"/>
            </w:tcMar>
          </w:tcPr>
          <w:p w:rsidR="00594991" w:rsidRDefault="00CD44EF">
            <w:pPr>
              <w:numPr>
                <w:ilvl w:val="0"/>
                <w:numId w:val="1"/>
              </w:numPr>
              <w:spacing w:after="200" w:line="276" w:lineRule="auto"/>
              <w:ind w:left="362"/>
              <w:contextualSpacing/>
              <w:rPr>
                <w:sz w:val="20"/>
                <w:szCs w:val="20"/>
              </w:rPr>
            </w:pPr>
            <w:r>
              <w:rPr>
                <w:sz w:val="20"/>
                <w:szCs w:val="20"/>
              </w:rPr>
              <w:lastRenderedPageBreak/>
              <w:t>T/O</w:t>
            </w:r>
          </w:p>
          <w:p w:rsidR="00594991" w:rsidRDefault="00CD44EF">
            <w:pPr>
              <w:numPr>
                <w:ilvl w:val="0"/>
                <w:numId w:val="1"/>
              </w:numPr>
              <w:spacing w:after="200" w:line="276" w:lineRule="auto"/>
              <w:ind w:left="362"/>
              <w:contextualSpacing/>
              <w:rPr>
                <w:sz w:val="20"/>
                <w:szCs w:val="20"/>
              </w:rPr>
            </w:pPr>
            <w:r>
              <w:rPr>
                <w:sz w:val="20"/>
                <w:szCs w:val="20"/>
              </w:rPr>
              <w:t>Quiz grade for Close Reader questions and answers</w:t>
            </w:r>
          </w:p>
        </w:tc>
        <w:tc>
          <w:tcPr>
            <w:tcW w:w="2301" w:type="dxa"/>
            <w:tcMar>
              <w:left w:w="108" w:type="dxa"/>
              <w:right w:w="108" w:type="dxa"/>
            </w:tcMar>
          </w:tcPr>
          <w:p w:rsidR="00594991" w:rsidRDefault="00CD44EF">
            <w:pPr>
              <w:rPr>
                <w:sz w:val="20"/>
                <w:szCs w:val="20"/>
              </w:rPr>
            </w:pPr>
            <w:r>
              <w:rPr>
                <w:sz w:val="20"/>
                <w:szCs w:val="20"/>
              </w:rPr>
              <w:t>Promethean Board with audio</w:t>
            </w:r>
          </w:p>
          <w:p w:rsidR="00594991" w:rsidRDefault="00CD44EF">
            <w:pPr>
              <w:rPr>
                <w:sz w:val="20"/>
                <w:szCs w:val="20"/>
              </w:rPr>
            </w:pPr>
            <w:r>
              <w:rPr>
                <w:sz w:val="20"/>
                <w:szCs w:val="20"/>
              </w:rPr>
              <w:t>Close Readers</w:t>
            </w:r>
          </w:p>
          <w:p w:rsidR="00594991" w:rsidRDefault="00CD44EF">
            <w:pPr>
              <w:rPr>
                <w:sz w:val="20"/>
                <w:szCs w:val="20"/>
              </w:rPr>
            </w:pPr>
            <w:r>
              <w:rPr>
                <w:sz w:val="20"/>
                <w:szCs w:val="20"/>
              </w:rPr>
              <w:t>writing utensils</w:t>
            </w:r>
          </w:p>
          <w:p w:rsidR="00594991" w:rsidRDefault="00CD44EF">
            <w:pPr>
              <w:rPr>
                <w:sz w:val="20"/>
                <w:szCs w:val="20"/>
              </w:rPr>
            </w:pPr>
            <w:r>
              <w:rPr>
                <w:sz w:val="20"/>
                <w:szCs w:val="20"/>
              </w:rPr>
              <w:t>highlighters</w:t>
            </w:r>
          </w:p>
          <w:p w:rsidR="00594991" w:rsidRDefault="00CD44EF">
            <w:pPr>
              <w:rPr>
                <w:sz w:val="20"/>
                <w:szCs w:val="20"/>
              </w:rPr>
            </w:pPr>
            <w:r>
              <w:rPr>
                <w:sz w:val="20"/>
                <w:szCs w:val="20"/>
              </w:rPr>
              <w:t>notebook</w:t>
            </w:r>
          </w:p>
        </w:tc>
      </w:tr>
      <w:tr w:rsidR="00594991">
        <w:trPr>
          <w:trHeight w:val="240"/>
        </w:trPr>
        <w:tc>
          <w:tcPr>
            <w:tcW w:w="1367" w:type="dxa"/>
            <w:tcMar>
              <w:left w:w="108" w:type="dxa"/>
              <w:right w:w="108" w:type="dxa"/>
            </w:tcMar>
          </w:tcPr>
          <w:p w:rsidR="00594991" w:rsidRDefault="00CD44EF">
            <w:pPr>
              <w:jc w:val="center"/>
              <w:rPr>
                <w:b/>
                <w:sz w:val="20"/>
                <w:szCs w:val="20"/>
              </w:rPr>
            </w:pPr>
            <w:r>
              <w:rPr>
                <w:b/>
                <w:sz w:val="20"/>
                <w:szCs w:val="20"/>
              </w:rPr>
              <w:t>Friday</w:t>
            </w:r>
          </w:p>
          <w:p w:rsidR="00594991" w:rsidRDefault="00594991">
            <w:pPr>
              <w:jc w:val="center"/>
              <w:rPr>
                <w:b/>
                <w:sz w:val="20"/>
                <w:szCs w:val="20"/>
              </w:rPr>
            </w:pPr>
          </w:p>
        </w:tc>
        <w:tc>
          <w:tcPr>
            <w:tcW w:w="2600" w:type="dxa"/>
            <w:tcMar>
              <w:left w:w="108" w:type="dxa"/>
              <w:right w:w="108" w:type="dxa"/>
            </w:tcMar>
          </w:tcPr>
          <w:p w:rsidR="00594991" w:rsidRDefault="00CD44EF">
            <w:pPr>
              <w:numPr>
                <w:ilvl w:val="0"/>
                <w:numId w:val="4"/>
              </w:numPr>
              <w:spacing w:after="200" w:line="276" w:lineRule="auto"/>
              <w:contextualSpacing/>
              <w:rPr>
                <w:sz w:val="20"/>
                <w:szCs w:val="20"/>
              </w:rPr>
            </w:pPr>
            <w:r>
              <w:rPr>
                <w:sz w:val="20"/>
                <w:szCs w:val="20"/>
              </w:rPr>
              <w:t>Analyze and synthesize questions from Close Reader Story and cite evidence- also understand story vocabulary words as used in context and plot graph terminology</w:t>
            </w:r>
          </w:p>
        </w:tc>
        <w:tc>
          <w:tcPr>
            <w:tcW w:w="3463" w:type="dxa"/>
            <w:tcMar>
              <w:left w:w="108" w:type="dxa"/>
              <w:right w:w="108" w:type="dxa"/>
            </w:tcMar>
          </w:tcPr>
          <w:p w:rsidR="00594991" w:rsidRDefault="00CD44EF">
            <w:pPr>
              <w:rPr>
                <w:b/>
                <w:sz w:val="20"/>
                <w:szCs w:val="20"/>
              </w:rPr>
            </w:pPr>
            <w:r>
              <w:rPr>
                <w:b/>
                <w:sz w:val="20"/>
                <w:szCs w:val="20"/>
              </w:rPr>
              <w:t>Warm-up:  No Red Ink</w:t>
            </w:r>
          </w:p>
          <w:p w:rsidR="00594991" w:rsidRDefault="00CD44EF">
            <w:pPr>
              <w:rPr>
                <w:sz w:val="20"/>
                <w:szCs w:val="20"/>
              </w:rPr>
            </w:pPr>
            <w:r>
              <w:rPr>
                <w:b/>
                <w:sz w:val="20"/>
                <w:szCs w:val="20"/>
              </w:rPr>
              <w:t>Hook:</w:t>
            </w:r>
            <w:r>
              <w:rPr>
                <w:sz w:val="20"/>
                <w:szCs w:val="20"/>
              </w:rPr>
              <w:t xml:space="preserve"> How was the climax of this story similar to Rogue wave?</w:t>
            </w:r>
          </w:p>
          <w:p w:rsidR="00594991" w:rsidRDefault="00CD44EF">
            <w:pPr>
              <w:rPr>
                <w:sz w:val="20"/>
                <w:szCs w:val="20"/>
              </w:rPr>
            </w:pPr>
            <w:r>
              <w:rPr>
                <w:b/>
                <w:sz w:val="20"/>
                <w:szCs w:val="20"/>
              </w:rPr>
              <w:t>I do:</w:t>
            </w:r>
            <w:r>
              <w:rPr>
                <w:sz w:val="20"/>
                <w:szCs w:val="20"/>
              </w:rPr>
              <w:t xml:space="preserve"> Check Close Read notes</w:t>
            </w:r>
          </w:p>
          <w:p w:rsidR="00594991" w:rsidRDefault="00CD44EF">
            <w:pPr>
              <w:rPr>
                <w:sz w:val="20"/>
                <w:szCs w:val="20"/>
              </w:rPr>
            </w:pPr>
            <w:r>
              <w:rPr>
                <w:b/>
                <w:sz w:val="20"/>
                <w:szCs w:val="20"/>
              </w:rPr>
              <w:t>We do:</w:t>
            </w:r>
            <w:r>
              <w:rPr>
                <w:sz w:val="20"/>
                <w:szCs w:val="20"/>
              </w:rPr>
              <w:t xml:space="preserve"> </w:t>
            </w:r>
          </w:p>
          <w:p w:rsidR="00594991" w:rsidRDefault="00CD44EF">
            <w:pPr>
              <w:rPr>
                <w:sz w:val="20"/>
                <w:szCs w:val="20"/>
              </w:rPr>
            </w:pPr>
            <w:r>
              <w:rPr>
                <w:b/>
                <w:sz w:val="20"/>
                <w:szCs w:val="20"/>
              </w:rPr>
              <w:t xml:space="preserve">You do: </w:t>
            </w:r>
          </w:p>
          <w:p w:rsidR="00594991" w:rsidRDefault="00CD44EF">
            <w:pPr>
              <w:rPr>
                <w:sz w:val="20"/>
                <w:szCs w:val="20"/>
              </w:rPr>
            </w:pPr>
            <w:r>
              <w:rPr>
                <w:sz w:val="20"/>
                <w:szCs w:val="20"/>
              </w:rPr>
              <w:t>Begin writing vocabulary from story and studying for test next Tuesday or Wednesday</w:t>
            </w:r>
            <w:proofErr w:type="gramStart"/>
            <w:r>
              <w:rPr>
                <w:sz w:val="20"/>
                <w:szCs w:val="20"/>
              </w:rPr>
              <w:t>..</w:t>
            </w:r>
            <w:proofErr w:type="gramEnd"/>
          </w:p>
          <w:p w:rsidR="00594991" w:rsidRDefault="00CD44EF">
            <w:pPr>
              <w:rPr>
                <w:i/>
                <w:sz w:val="20"/>
                <w:szCs w:val="20"/>
                <w:u w:val="single"/>
              </w:rPr>
            </w:pPr>
            <w:r>
              <w:rPr>
                <w:i/>
                <w:sz w:val="20"/>
                <w:szCs w:val="20"/>
                <w:u w:val="single"/>
              </w:rPr>
              <w:t>Monday will be presentations from Paper Slide Videos</w:t>
            </w:r>
          </w:p>
        </w:tc>
        <w:tc>
          <w:tcPr>
            <w:tcW w:w="2792" w:type="dxa"/>
            <w:tcMar>
              <w:left w:w="108" w:type="dxa"/>
              <w:right w:w="108" w:type="dxa"/>
            </w:tcMar>
          </w:tcPr>
          <w:p w:rsidR="00594991" w:rsidRDefault="00CD44EF">
            <w:pPr>
              <w:numPr>
                <w:ilvl w:val="0"/>
                <w:numId w:val="5"/>
              </w:numPr>
              <w:spacing w:after="200" w:line="276" w:lineRule="auto"/>
              <w:rPr>
                <w:sz w:val="20"/>
                <w:szCs w:val="20"/>
              </w:rPr>
            </w:pPr>
            <w:r>
              <w:rPr>
                <w:sz w:val="20"/>
                <w:szCs w:val="20"/>
              </w:rPr>
              <w:t xml:space="preserve">Talking with students, allow their input, turn and talk about BOLD ACTIONS. Beginner ESOL student pair with other ESOL student for translation and work on language acquisition skills as needed.  Accommodations are made for 504 and IEP. Peer tutoring          </w:t>
            </w:r>
            <w:r>
              <w:rPr>
                <w:sz w:val="20"/>
                <w:szCs w:val="20"/>
              </w:rPr>
              <w:tab/>
            </w:r>
          </w:p>
        </w:tc>
        <w:tc>
          <w:tcPr>
            <w:tcW w:w="2281" w:type="dxa"/>
            <w:tcMar>
              <w:left w:w="108" w:type="dxa"/>
              <w:right w:w="108" w:type="dxa"/>
            </w:tcMar>
          </w:tcPr>
          <w:p w:rsidR="00594991" w:rsidRDefault="00CD44EF">
            <w:pPr>
              <w:numPr>
                <w:ilvl w:val="0"/>
                <w:numId w:val="5"/>
              </w:numPr>
              <w:spacing w:after="200" w:line="276" w:lineRule="auto"/>
              <w:ind w:left="362"/>
              <w:contextualSpacing/>
              <w:rPr>
                <w:sz w:val="20"/>
                <w:szCs w:val="20"/>
              </w:rPr>
            </w:pPr>
            <w:r>
              <w:rPr>
                <w:sz w:val="20"/>
                <w:szCs w:val="20"/>
              </w:rPr>
              <w:t>Quiz grade for Close reader notes and comments</w:t>
            </w:r>
          </w:p>
          <w:p w:rsidR="00594991" w:rsidRDefault="00CD44EF">
            <w:pPr>
              <w:numPr>
                <w:ilvl w:val="0"/>
                <w:numId w:val="5"/>
              </w:numPr>
              <w:spacing w:after="200" w:line="276" w:lineRule="auto"/>
              <w:ind w:left="362"/>
              <w:contextualSpacing/>
              <w:rPr>
                <w:sz w:val="20"/>
                <w:szCs w:val="20"/>
              </w:rPr>
            </w:pPr>
            <w:r>
              <w:rPr>
                <w:sz w:val="20"/>
                <w:szCs w:val="20"/>
              </w:rPr>
              <w:t>Test grade next Wednesday for story</w:t>
            </w:r>
          </w:p>
          <w:p w:rsidR="00594991" w:rsidRDefault="001B1A58">
            <w:pPr>
              <w:numPr>
                <w:ilvl w:val="0"/>
                <w:numId w:val="5"/>
              </w:numPr>
              <w:spacing w:after="200" w:line="276" w:lineRule="auto"/>
              <w:ind w:left="362"/>
              <w:contextualSpacing/>
              <w:rPr>
                <w:sz w:val="20"/>
                <w:szCs w:val="20"/>
              </w:rPr>
            </w:pPr>
            <w:hyperlink r:id="rId5">
              <w:r w:rsidR="00CD44EF">
                <w:rPr>
                  <w:color w:val="1155CC"/>
                  <w:sz w:val="20"/>
                  <w:szCs w:val="20"/>
                  <w:u w:val="single"/>
                </w:rPr>
                <w:t>test for Big Things come in Small Packages</w:t>
              </w:r>
            </w:hyperlink>
          </w:p>
        </w:tc>
        <w:tc>
          <w:tcPr>
            <w:tcW w:w="2301" w:type="dxa"/>
            <w:tcMar>
              <w:left w:w="108" w:type="dxa"/>
              <w:right w:w="108" w:type="dxa"/>
            </w:tcMar>
          </w:tcPr>
          <w:p w:rsidR="00594991" w:rsidRDefault="00CD44EF">
            <w:pPr>
              <w:rPr>
                <w:sz w:val="20"/>
                <w:szCs w:val="20"/>
              </w:rPr>
            </w:pPr>
            <w:r>
              <w:rPr>
                <w:sz w:val="20"/>
                <w:szCs w:val="20"/>
              </w:rPr>
              <w:t>Promethean Board with audio</w:t>
            </w:r>
          </w:p>
          <w:p w:rsidR="00594991" w:rsidRDefault="00CD44EF">
            <w:pPr>
              <w:rPr>
                <w:sz w:val="20"/>
                <w:szCs w:val="20"/>
              </w:rPr>
            </w:pPr>
            <w:r>
              <w:rPr>
                <w:sz w:val="20"/>
                <w:szCs w:val="20"/>
              </w:rPr>
              <w:t>Close Readers</w:t>
            </w:r>
          </w:p>
          <w:p w:rsidR="00594991" w:rsidRDefault="00CD44EF">
            <w:pPr>
              <w:rPr>
                <w:sz w:val="20"/>
                <w:szCs w:val="20"/>
              </w:rPr>
            </w:pPr>
            <w:r>
              <w:rPr>
                <w:sz w:val="20"/>
                <w:szCs w:val="20"/>
              </w:rPr>
              <w:t>writing utensils</w:t>
            </w:r>
          </w:p>
          <w:p w:rsidR="00594991" w:rsidRDefault="00CD44EF">
            <w:pPr>
              <w:rPr>
                <w:sz w:val="20"/>
                <w:szCs w:val="20"/>
              </w:rPr>
            </w:pPr>
            <w:r>
              <w:rPr>
                <w:sz w:val="20"/>
                <w:szCs w:val="20"/>
              </w:rPr>
              <w:t>highlighters</w:t>
            </w:r>
          </w:p>
          <w:p w:rsidR="00594991" w:rsidRDefault="00CD44EF">
            <w:pPr>
              <w:rPr>
                <w:sz w:val="20"/>
                <w:szCs w:val="20"/>
              </w:rPr>
            </w:pPr>
            <w:r>
              <w:rPr>
                <w:sz w:val="20"/>
                <w:szCs w:val="20"/>
              </w:rPr>
              <w:t>notebook</w:t>
            </w:r>
          </w:p>
        </w:tc>
      </w:tr>
      <w:tr w:rsidR="00594991">
        <w:trPr>
          <w:trHeight w:val="240"/>
        </w:trPr>
        <w:tc>
          <w:tcPr>
            <w:tcW w:w="1367" w:type="dxa"/>
            <w:tcMar>
              <w:left w:w="108" w:type="dxa"/>
              <w:right w:w="108" w:type="dxa"/>
            </w:tcMar>
          </w:tcPr>
          <w:p w:rsidR="00594991" w:rsidRDefault="00594991">
            <w:pPr>
              <w:jc w:val="center"/>
              <w:rPr>
                <w:b/>
                <w:sz w:val="20"/>
                <w:szCs w:val="20"/>
              </w:rPr>
            </w:pPr>
          </w:p>
        </w:tc>
        <w:tc>
          <w:tcPr>
            <w:tcW w:w="2600" w:type="dxa"/>
            <w:tcMar>
              <w:left w:w="108" w:type="dxa"/>
              <w:right w:w="108" w:type="dxa"/>
            </w:tcMar>
          </w:tcPr>
          <w:p w:rsidR="00594991" w:rsidRDefault="00594991">
            <w:pPr>
              <w:spacing w:after="200" w:line="276" w:lineRule="auto"/>
              <w:rPr>
                <w:sz w:val="20"/>
                <w:szCs w:val="20"/>
              </w:rPr>
            </w:pPr>
          </w:p>
        </w:tc>
        <w:tc>
          <w:tcPr>
            <w:tcW w:w="3463" w:type="dxa"/>
            <w:tcMar>
              <w:left w:w="108" w:type="dxa"/>
              <w:right w:w="108" w:type="dxa"/>
            </w:tcMar>
          </w:tcPr>
          <w:p w:rsidR="00594991" w:rsidRDefault="00594991">
            <w:pPr>
              <w:rPr>
                <w:b/>
                <w:sz w:val="20"/>
                <w:szCs w:val="20"/>
              </w:rPr>
            </w:pPr>
          </w:p>
        </w:tc>
        <w:tc>
          <w:tcPr>
            <w:tcW w:w="2792" w:type="dxa"/>
            <w:tcMar>
              <w:left w:w="108" w:type="dxa"/>
              <w:right w:w="108" w:type="dxa"/>
            </w:tcMar>
          </w:tcPr>
          <w:p w:rsidR="00594991" w:rsidRDefault="00594991">
            <w:pPr>
              <w:spacing w:after="200" w:line="276" w:lineRule="auto"/>
              <w:ind w:left="720" w:hanging="360"/>
              <w:rPr>
                <w:sz w:val="20"/>
                <w:szCs w:val="20"/>
              </w:rPr>
            </w:pPr>
          </w:p>
        </w:tc>
        <w:tc>
          <w:tcPr>
            <w:tcW w:w="2281" w:type="dxa"/>
            <w:tcMar>
              <w:left w:w="108" w:type="dxa"/>
              <w:right w:w="108" w:type="dxa"/>
            </w:tcMar>
          </w:tcPr>
          <w:p w:rsidR="00594991" w:rsidRDefault="00594991">
            <w:pPr>
              <w:spacing w:after="200" w:line="276" w:lineRule="auto"/>
              <w:ind w:left="362" w:hanging="360"/>
              <w:rPr>
                <w:sz w:val="20"/>
                <w:szCs w:val="20"/>
              </w:rPr>
            </w:pPr>
          </w:p>
        </w:tc>
        <w:tc>
          <w:tcPr>
            <w:tcW w:w="2301" w:type="dxa"/>
            <w:tcMar>
              <w:left w:w="108" w:type="dxa"/>
              <w:right w:w="108" w:type="dxa"/>
            </w:tcMar>
          </w:tcPr>
          <w:p w:rsidR="00594991" w:rsidRDefault="00594991">
            <w:pPr>
              <w:rPr>
                <w:sz w:val="20"/>
                <w:szCs w:val="20"/>
              </w:rPr>
            </w:pPr>
          </w:p>
        </w:tc>
      </w:tr>
    </w:tbl>
    <w:p w:rsidR="00594991" w:rsidRDefault="00594991"/>
    <w:sectPr w:rsidR="00594991" w:rsidSect="00CD44EF">
      <w:pgSz w:w="15840" w:h="12240" w:orient="landscape" w:code="1"/>
      <w:pgMar w:top="432" w:right="432" w:bottom="432" w:left="432"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68F2"/>
    <w:multiLevelType w:val="multilevel"/>
    <w:tmpl w:val="B2AE3F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07C60B0"/>
    <w:multiLevelType w:val="multilevel"/>
    <w:tmpl w:val="1AE41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B7E4741"/>
    <w:multiLevelType w:val="multilevel"/>
    <w:tmpl w:val="8EB07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B5A3242"/>
    <w:multiLevelType w:val="multilevel"/>
    <w:tmpl w:val="AA7260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F035F79"/>
    <w:multiLevelType w:val="multilevel"/>
    <w:tmpl w:val="D04A35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91"/>
    <w:rsid w:val="001B1A58"/>
    <w:rsid w:val="00594991"/>
    <w:rsid w:val="00CD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D4B06-0491-454F-80F9-BB91ACA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D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ia.com/quiz/596128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Cori</dc:creator>
  <cp:lastModifiedBy>Dawson, Cori</cp:lastModifiedBy>
  <cp:revision>2</cp:revision>
  <cp:lastPrinted>2017-10-02T11:11:00Z</cp:lastPrinted>
  <dcterms:created xsi:type="dcterms:W3CDTF">2017-10-02T19:34:00Z</dcterms:created>
  <dcterms:modified xsi:type="dcterms:W3CDTF">2017-10-02T19:34:00Z</dcterms:modified>
</cp:coreProperties>
</file>