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E5C" w:rsidRPr="0082014B" w:rsidRDefault="00E52C08" w:rsidP="002D7F8C">
      <w:pPr>
        <w:ind w:left="720" w:firstLine="720"/>
        <w:jc w:val="center"/>
        <w:rPr>
          <w:b/>
          <w:sz w:val="28"/>
          <w:szCs w:val="28"/>
        </w:rPr>
      </w:pPr>
      <w:r>
        <w:rPr>
          <w:rFonts w:ascii="Times New Roman" w:hAnsi="Times New Roman" w:cs="Times New Roman"/>
          <w:noProof/>
          <w:sz w:val="24"/>
          <w:szCs w:val="24"/>
        </w:rPr>
        <w:drawing>
          <wp:anchor distT="0" distB="0" distL="114300" distR="114300" simplePos="0" relativeHeight="251659264" behindDoc="0" locked="0" layoutInCell="1" allowOverlap="1" wp14:anchorId="26A88A14" wp14:editId="2AC5ECDF">
            <wp:simplePos x="0" y="0"/>
            <wp:positionH relativeFrom="margin">
              <wp:posOffset>-209550</wp:posOffset>
            </wp:positionH>
            <wp:positionV relativeFrom="paragraph">
              <wp:posOffset>0</wp:posOffset>
            </wp:positionV>
            <wp:extent cx="937260" cy="817880"/>
            <wp:effectExtent l="0" t="0" r="0" b="1270"/>
            <wp:wrapSquare wrapText="bothSides"/>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260" cy="817880"/>
                    </a:xfrm>
                    <a:prstGeom prst="rect">
                      <a:avLst/>
                    </a:prstGeom>
                    <a:noFill/>
                  </pic:spPr>
                </pic:pic>
              </a:graphicData>
            </a:graphic>
            <wp14:sizeRelH relativeFrom="page">
              <wp14:pctWidth>0</wp14:pctWidth>
            </wp14:sizeRelH>
            <wp14:sizeRelV relativeFrom="page">
              <wp14:pctHeight>0</wp14:pctHeight>
            </wp14:sizeRelV>
          </wp:anchor>
        </w:drawing>
      </w:r>
      <w:r w:rsidR="009546DE" w:rsidRPr="0082014B">
        <w:rPr>
          <w:b/>
          <w:sz w:val="28"/>
          <w:szCs w:val="28"/>
        </w:rPr>
        <w:t>The School District of Newberry County</w:t>
      </w:r>
    </w:p>
    <w:p w:rsidR="009546DE" w:rsidRPr="0082014B" w:rsidRDefault="00D52883" w:rsidP="002D7F8C">
      <w:pPr>
        <w:pStyle w:val="NoSpacing"/>
        <w:jc w:val="center"/>
        <w:rPr>
          <w:b/>
          <w:sz w:val="28"/>
          <w:szCs w:val="28"/>
        </w:rPr>
      </w:pPr>
      <w:r>
        <w:rPr>
          <w:b/>
          <w:sz w:val="28"/>
          <w:szCs w:val="28"/>
        </w:rPr>
        <w:t xml:space="preserve">2019 </w:t>
      </w:r>
      <w:bookmarkStart w:id="0" w:name="_GoBack"/>
      <w:bookmarkEnd w:id="0"/>
      <w:r w:rsidR="009546DE" w:rsidRPr="0082014B">
        <w:rPr>
          <w:b/>
          <w:sz w:val="28"/>
          <w:szCs w:val="28"/>
        </w:rPr>
        <w:t>Honors Summer Reading</w:t>
      </w:r>
    </w:p>
    <w:p w:rsidR="00E52C08" w:rsidRDefault="009546DE" w:rsidP="00E52C08">
      <w:pPr>
        <w:jc w:val="center"/>
      </w:pPr>
      <w:r>
        <w:rPr>
          <w:noProof/>
        </w:rPr>
        <mc:AlternateContent>
          <mc:Choice Requires="wps">
            <w:drawing>
              <wp:anchor distT="0" distB="0" distL="114300" distR="114300" simplePos="0" relativeHeight="251660288" behindDoc="0" locked="0" layoutInCell="1" allowOverlap="1" wp14:anchorId="2593CCDD" wp14:editId="3226FA93">
                <wp:simplePos x="0" y="0"/>
                <wp:positionH relativeFrom="column">
                  <wp:posOffset>1051560</wp:posOffset>
                </wp:positionH>
                <wp:positionV relativeFrom="paragraph">
                  <wp:posOffset>176530</wp:posOffset>
                </wp:positionV>
                <wp:extent cx="4968240" cy="7620"/>
                <wp:effectExtent l="19050" t="19050" r="22860" b="30480"/>
                <wp:wrapNone/>
                <wp:docPr id="2" name="Straight Connector 2"/>
                <wp:cNvGraphicFramePr/>
                <a:graphic xmlns:a="http://schemas.openxmlformats.org/drawingml/2006/main">
                  <a:graphicData uri="http://schemas.microsoft.com/office/word/2010/wordprocessingShape">
                    <wps:wsp>
                      <wps:cNvCnPr/>
                      <wps:spPr>
                        <a:xfrm>
                          <a:off x="0" y="0"/>
                          <a:ext cx="4968240" cy="7620"/>
                        </a:xfrm>
                        <a:prstGeom prst="line">
                          <a:avLst/>
                        </a:prstGeom>
                        <a:ln w="38100" cmpd="dbl">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4A0B0E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8pt,13.9pt" to="47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" strokecolor="#c00000" strokeweight="3pt">
                <v:stroke linestyle="thinThin" joinstyle="miter"/>
              </v:line>
            </w:pict>
          </mc:Fallback>
        </mc:AlternateContent>
      </w:r>
    </w:p>
    <w:p w:rsidR="000451FE" w:rsidRDefault="000451FE" w:rsidP="00E52C08"/>
    <w:p w:rsidR="009B42C8" w:rsidRDefault="009B42C8" w:rsidP="00E52C08">
      <w:r>
        <w:rPr>
          <w:b/>
        </w:rPr>
        <w:t xml:space="preserve">Task: </w:t>
      </w:r>
      <w:r>
        <w:t>Students enrolled in honors level English classes will read one of the summer reading options and be ready to complete a written task within the first two weeks of the new school year.</w:t>
      </w:r>
    </w:p>
    <w:p w:rsidR="009B42C8" w:rsidRDefault="009B42C8" w:rsidP="00E52C08">
      <w:r>
        <w:rPr>
          <w:b/>
        </w:rPr>
        <w:t>Purpose:</w:t>
      </w:r>
    </w:p>
    <w:p w:rsidR="009B42C8" w:rsidRDefault="009B42C8" w:rsidP="009B42C8">
      <w:pPr>
        <w:pStyle w:val="ListParagraph"/>
        <w:numPr>
          <w:ilvl w:val="0"/>
          <w:numId w:val="5"/>
        </w:numPr>
      </w:pPr>
      <w:r>
        <w:t>Honors English students are expected to read widely and deeply as well as to communicate effectively in academic writing. Summer reading allows for the opportunity to read more literature in preparation for the next grade level.</w:t>
      </w:r>
    </w:p>
    <w:p w:rsidR="009B42C8" w:rsidRDefault="009B42C8" w:rsidP="009B42C8">
      <w:pPr>
        <w:pStyle w:val="ListParagraph"/>
        <w:numPr>
          <w:ilvl w:val="0"/>
          <w:numId w:val="5"/>
        </w:numPr>
      </w:pPr>
      <w:r>
        <w:t>Writing assignments based on summer reading requirements align to curricular objectives to which students have already been introduced. This provides the teacher with a formative assessment tool for identifying present levels</w:t>
      </w:r>
      <w:r w:rsidR="00EB10C9">
        <w:t xml:space="preserve"> for reading and writing, strengths, and areas for potential growth.</w:t>
      </w:r>
    </w:p>
    <w:p w:rsidR="00EB10C9" w:rsidRDefault="00EB10C9" w:rsidP="009B42C8">
      <w:pPr>
        <w:pStyle w:val="ListParagraph"/>
        <w:numPr>
          <w:ilvl w:val="0"/>
          <w:numId w:val="5"/>
        </w:numPr>
      </w:pPr>
      <w:r>
        <w:t>Summer reading requirements are designed to introduce students to the task of handling independent work which requires students to be motivated and to develop the time management skills necessary to handle extended academic deadlines.</w:t>
      </w:r>
    </w:p>
    <w:p w:rsidR="00EB10C9" w:rsidRDefault="00EB10C9" w:rsidP="00EB10C9">
      <w:r>
        <w:rPr>
          <w:b/>
        </w:rPr>
        <w:t>Requirements:</w:t>
      </w:r>
    </w:p>
    <w:p w:rsidR="00EB10C9" w:rsidRDefault="00B761DC" w:rsidP="00EB10C9">
      <w:pPr>
        <w:pStyle w:val="ListParagraph"/>
        <w:numPr>
          <w:ilvl w:val="0"/>
          <w:numId w:val="6"/>
        </w:numPr>
      </w:pPr>
      <w:r>
        <w:t>Honor Students</w:t>
      </w:r>
      <w:r w:rsidR="00EB10C9">
        <w:t xml:space="preserve"> will choose one book from their upcoming grade level. It is recommended that students keep notes during their reading, using post-it notes or two column journals.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gridCol w:w="4618"/>
      </w:tblGrid>
      <w:tr w:rsidR="00B436D0" w:rsidRPr="00EB10C9" w:rsidTr="00B436D0">
        <w:tc>
          <w:tcPr>
            <w:tcW w:w="4588" w:type="dxa"/>
            <w:tcBorders>
              <w:top w:val="single" w:sz="4" w:space="0" w:color="auto"/>
              <w:left w:val="single" w:sz="4" w:space="0" w:color="auto"/>
              <w:bottom w:val="single" w:sz="4" w:space="0" w:color="auto"/>
            </w:tcBorders>
          </w:tcPr>
          <w:p w:rsidR="00B436D0" w:rsidRPr="00EB10C9" w:rsidRDefault="00B436D0" w:rsidP="00EB10C9">
            <w:pPr>
              <w:pStyle w:val="ListParagraph"/>
              <w:ind w:left="0"/>
              <w:rPr>
                <w:b/>
                <w:i/>
                <w:sz w:val="20"/>
              </w:rPr>
            </w:pPr>
            <w:r>
              <w:rPr>
                <w:b/>
                <w:i/>
                <w:sz w:val="20"/>
              </w:rPr>
              <w:t>Honors English 1</w:t>
            </w:r>
          </w:p>
        </w:tc>
        <w:tc>
          <w:tcPr>
            <w:tcW w:w="4618" w:type="dxa"/>
            <w:tcBorders>
              <w:top w:val="single" w:sz="4" w:space="0" w:color="auto"/>
              <w:bottom w:val="single" w:sz="4" w:space="0" w:color="auto"/>
              <w:right w:val="single" w:sz="4" w:space="0" w:color="auto"/>
            </w:tcBorders>
          </w:tcPr>
          <w:p w:rsidR="00B436D0" w:rsidRPr="00EB10C9" w:rsidRDefault="00B436D0" w:rsidP="00EB10C9">
            <w:pPr>
              <w:pStyle w:val="ListParagraph"/>
              <w:ind w:left="0"/>
              <w:rPr>
                <w:sz w:val="20"/>
              </w:rPr>
            </w:pPr>
          </w:p>
        </w:tc>
      </w:tr>
      <w:tr w:rsidR="00B436D0" w:rsidRPr="00B436D0" w:rsidTr="00B436D0">
        <w:tc>
          <w:tcPr>
            <w:tcW w:w="4588" w:type="dxa"/>
            <w:tcBorders>
              <w:top w:val="single" w:sz="4" w:space="0" w:color="auto"/>
            </w:tcBorders>
          </w:tcPr>
          <w:p w:rsidR="00B436D0" w:rsidRPr="00B436D0" w:rsidRDefault="00B436D0" w:rsidP="00EB10C9">
            <w:pPr>
              <w:pStyle w:val="ListParagraph"/>
              <w:ind w:left="0"/>
              <w:rPr>
                <w:sz w:val="20"/>
              </w:rPr>
            </w:pPr>
            <w:r>
              <w:rPr>
                <w:i/>
                <w:sz w:val="20"/>
              </w:rPr>
              <w:t>To Kill a Mockingbird</w:t>
            </w:r>
            <w:r>
              <w:rPr>
                <w:sz w:val="20"/>
              </w:rPr>
              <w:t xml:space="preserve"> (Lee)</w:t>
            </w:r>
          </w:p>
        </w:tc>
        <w:tc>
          <w:tcPr>
            <w:tcW w:w="4618" w:type="dxa"/>
            <w:tcBorders>
              <w:top w:val="single" w:sz="4" w:space="0" w:color="auto"/>
            </w:tcBorders>
          </w:tcPr>
          <w:p w:rsidR="00B436D0" w:rsidRPr="00B436D0" w:rsidRDefault="00B761DC" w:rsidP="00B761DC">
            <w:pPr>
              <w:pStyle w:val="ListParagraph"/>
              <w:ind w:left="0"/>
              <w:rPr>
                <w:sz w:val="20"/>
              </w:rPr>
            </w:pPr>
            <w:r>
              <w:rPr>
                <w:i/>
                <w:sz w:val="20"/>
              </w:rPr>
              <w:t>Under the Blood Red</w:t>
            </w:r>
            <w:r w:rsidR="00B436D0">
              <w:rPr>
                <w:i/>
                <w:sz w:val="20"/>
              </w:rPr>
              <w:t xml:space="preserve"> Sun </w:t>
            </w:r>
            <w:r w:rsidR="00B436D0">
              <w:rPr>
                <w:sz w:val="20"/>
              </w:rPr>
              <w:t>(Salisbury)</w:t>
            </w:r>
          </w:p>
        </w:tc>
      </w:tr>
      <w:tr w:rsidR="00B436D0" w:rsidRPr="00B436D0" w:rsidTr="00B436D0">
        <w:tc>
          <w:tcPr>
            <w:tcW w:w="4588" w:type="dxa"/>
            <w:tcBorders>
              <w:bottom w:val="single" w:sz="4" w:space="0" w:color="auto"/>
            </w:tcBorders>
          </w:tcPr>
          <w:p w:rsidR="00B436D0" w:rsidRPr="00B436D0" w:rsidRDefault="00B436D0" w:rsidP="00EB10C9">
            <w:pPr>
              <w:pStyle w:val="ListParagraph"/>
              <w:ind w:left="0"/>
              <w:rPr>
                <w:sz w:val="20"/>
              </w:rPr>
            </w:pPr>
            <w:r>
              <w:rPr>
                <w:i/>
                <w:sz w:val="20"/>
              </w:rPr>
              <w:t>Black Like Me</w:t>
            </w:r>
            <w:r>
              <w:rPr>
                <w:sz w:val="20"/>
              </w:rPr>
              <w:t xml:space="preserve"> (Griffin)</w:t>
            </w:r>
          </w:p>
        </w:tc>
        <w:tc>
          <w:tcPr>
            <w:tcW w:w="4618" w:type="dxa"/>
            <w:tcBorders>
              <w:bottom w:val="single" w:sz="4" w:space="0" w:color="auto"/>
            </w:tcBorders>
          </w:tcPr>
          <w:p w:rsidR="00B436D0" w:rsidRPr="00B436D0" w:rsidRDefault="00B436D0" w:rsidP="00EB10C9">
            <w:pPr>
              <w:pStyle w:val="ListParagraph"/>
              <w:ind w:left="0"/>
              <w:rPr>
                <w:sz w:val="20"/>
              </w:rPr>
            </w:pPr>
            <w:r>
              <w:rPr>
                <w:i/>
                <w:sz w:val="20"/>
              </w:rPr>
              <w:t>Code</w:t>
            </w:r>
            <w:r w:rsidR="00B761DC">
              <w:rPr>
                <w:i/>
                <w:sz w:val="20"/>
              </w:rPr>
              <w:t xml:space="preserve"> of </w:t>
            </w:r>
            <w:r>
              <w:rPr>
                <w:i/>
                <w:sz w:val="20"/>
              </w:rPr>
              <w:t xml:space="preserve"> Honor </w:t>
            </w:r>
            <w:r>
              <w:rPr>
                <w:sz w:val="20"/>
              </w:rPr>
              <w:t>(Gratz)</w:t>
            </w:r>
          </w:p>
        </w:tc>
      </w:tr>
      <w:tr w:rsidR="00EB10C9" w:rsidRPr="00EB10C9" w:rsidTr="00B436D0">
        <w:tc>
          <w:tcPr>
            <w:tcW w:w="4588" w:type="dxa"/>
            <w:tcBorders>
              <w:top w:val="single" w:sz="4" w:space="0" w:color="auto"/>
              <w:left w:val="single" w:sz="4" w:space="0" w:color="auto"/>
              <w:bottom w:val="single" w:sz="4" w:space="0" w:color="auto"/>
            </w:tcBorders>
          </w:tcPr>
          <w:p w:rsidR="00EB10C9" w:rsidRPr="00EB10C9" w:rsidRDefault="00EB10C9" w:rsidP="00EB10C9">
            <w:pPr>
              <w:pStyle w:val="ListParagraph"/>
              <w:ind w:left="0"/>
              <w:rPr>
                <w:sz w:val="20"/>
              </w:rPr>
            </w:pPr>
            <w:r w:rsidRPr="00EB10C9">
              <w:rPr>
                <w:b/>
                <w:i/>
                <w:sz w:val="20"/>
              </w:rPr>
              <w:t>Honors English 2</w:t>
            </w:r>
          </w:p>
        </w:tc>
        <w:tc>
          <w:tcPr>
            <w:tcW w:w="4618" w:type="dxa"/>
            <w:tcBorders>
              <w:top w:val="single" w:sz="4" w:space="0" w:color="auto"/>
              <w:bottom w:val="single" w:sz="4" w:space="0" w:color="auto"/>
              <w:right w:val="single" w:sz="4" w:space="0" w:color="auto"/>
            </w:tcBorders>
          </w:tcPr>
          <w:p w:rsidR="00EB10C9" w:rsidRPr="00EB10C9" w:rsidRDefault="00EB10C9" w:rsidP="00EB10C9">
            <w:pPr>
              <w:pStyle w:val="ListParagraph"/>
              <w:ind w:left="0"/>
              <w:rPr>
                <w:sz w:val="20"/>
              </w:rPr>
            </w:pPr>
          </w:p>
        </w:tc>
      </w:tr>
      <w:tr w:rsidR="00EB10C9" w:rsidRPr="00EB10C9" w:rsidTr="00EB10C9">
        <w:tc>
          <w:tcPr>
            <w:tcW w:w="4588" w:type="dxa"/>
            <w:tcBorders>
              <w:top w:val="single" w:sz="4" w:space="0" w:color="auto"/>
            </w:tcBorders>
          </w:tcPr>
          <w:p w:rsidR="00EB10C9" w:rsidRPr="00EB10C9" w:rsidRDefault="00EB10C9" w:rsidP="00EB10C9">
            <w:pPr>
              <w:pStyle w:val="ListParagraph"/>
              <w:ind w:left="0"/>
              <w:rPr>
                <w:sz w:val="20"/>
              </w:rPr>
            </w:pPr>
            <w:r w:rsidRPr="00EB10C9">
              <w:rPr>
                <w:i/>
                <w:sz w:val="20"/>
              </w:rPr>
              <w:t>I Know Why the Caged Bird Sings</w:t>
            </w:r>
            <w:r w:rsidRPr="00EB10C9">
              <w:rPr>
                <w:sz w:val="20"/>
              </w:rPr>
              <w:t xml:space="preserve"> (Angelou)</w:t>
            </w:r>
          </w:p>
        </w:tc>
        <w:tc>
          <w:tcPr>
            <w:tcW w:w="4618" w:type="dxa"/>
            <w:tcBorders>
              <w:top w:val="single" w:sz="4" w:space="0" w:color="auto"/>
            </w:tcBorders>
          </w:tcPr>
          <w:p w:rsidR="00EB10C9" w:rsidRPr="00EB10C9" w:rsidRDefault="00EB10C9" w:rsidP="00EB10C9">
            <w:pPr>
              <w:pStyle w:val="ListParagraph"/>
              <w:ind w:left="0"/>
              <w:rPr>
                <w:sz w:val="20"/>
              </w:rPr>
            </w:pPr>
            <w:r w:rsidRPr="00EB10C9">
              <w:rPr>
                <w:i/>
                <w:sz w:val="20"/>
              </w:rPr>
              <w:t>Welcome to the World, Baby Girl!</w:t>
            </w:r>
            <w:r w:rsidRPr="00EB10C9">
              <w:rPr>
                <w:sz w:val="20"/>
              </w:rPr>
              <w:t xml:space="preserve"> (Flagg)</w:t>
            </w:r>
          </w:p>
        </w:tc>
      </w:tr>
      <w:tr w:rsidR="00EB10C9" w:rsidRPr="00EB10C9" w:rsidTr="00EB10C9">
        <w:tc>
          <w:tcPr>
            <w:tcW w:w="4588" w:type="dxa"/>
          </w:tcPr>
          <w:p w:rsidR="00EB10C9" w:rsidRPr="00EB10C9" w:rsidRDefault="00EB10C9" w:rsidP="00EB10C9">
            <w:pPr>
              <w:pStyle w:val="ListParagraph"/>
              <w:ind w:left="0"/>
              <w:rPr>
                <w:sz w:val="20"/>
              </w:rPr>
            </w:pPr>
            <w:r w:rsidRPr="00EB10C9">
              <w:rPr>
                <w:i/>
                <w:sz w:val="20"/>
              </w:rPr>
              <w:t>A Lesson Before Dying</w:t>
            </w:r>
            <w:r w:rsidRPr="00EB10C9">
              <w:rPr>
                <w:sz w:val="20"/>
              </w:rPr>
              <w:t xml:space="preserve"> (Gaines)</w:t>
            </w:r>
          </w:p>
        </w:tc>
        <w:tc>
          <w:tcPr>
            <w:tcW w:w="4618" w:type="dxa"/>
          </w:tcPr>
          <w:p w:rsidR="00EB10C9" w:rsidRPr="00B436D0" w:rsidRDefault="00B0478A" w:rsidP="00EB10C9">
            <w:pPr>
              <w:pStyle w:val="ListParagraph"/>
              <w:ind w:left="0"/>
              <w:rPr>
                <w:strike/>
                <w:sz w:val="20"/>
              </w:rPr>
            </w:pPr>
            <w:r w:rsidRPr="00EB10C9">
              <w:rPr>
                <w:i/>
                <w:sz w:val="20"/>
              </w:rPr>
              <w:t>A Raisin in the Sun</w:t>
            </w:r>
            <w:r w:rsidRPr="00EB10C9">
              <w:rPr>
                <w:sz w:val="20"/>
              </w:rPr>
              <w:t xml:space="preserve"> (Hansberry)</w:t>
            </w:r>
          </w:p>
        </w:tc>
      </w:tr>
      <w:tr w:rsidR="00B0478A" w:rsidRPr="00EB10C9" w:rsidTr="00F773C8">
        <w:tc>
          <w:tcPr>
            <w:tcW w:w="4588" w:type="dxa"/>
            <w:tcBorders>
              <w:bottom w:val="single" w:sz="4" w:space="0" w:color="auto"/>
            </w:tcBorders>
          </w:tcPr>
          <w:p w:rsidR="00B0478A" w:rsidRPr="00EB10C9" w:rsidRDefault="00B0478A" w:rsidP="00F773C8">
            <w:pPr>
              <w:pStyle w:val="ListParagraph"/>
              <w:ind w:left="0"/>
              <w:rPr>
                <w:sz w:val="20"/>
              </w:rPr>
            </w:pPr>
            <w:r w:rsidRPr="00EB10C9">
              <w:rPr>
                <w:i/>
                <w:sz w:val="20"/>
              </w:rPr>
              <w:t xml:space="preserve">A Separate Peace </w:t>
            </w:r>
            <w:r w:rsidRPr="00EB10C9">
              <w:rPr>
                <w:sz w:val="20"/>
              </w:rPr>
              <w:t>(Knowles)</w:t>
            </w:r>
          </w:p>
        </w:tc>
        <w:tc>
          <w:tcPr>
            <w:tcW w:w="4618" w:type="dxa"/>
            <w:tcBorders>
              <w:bottom w:val="single" w:sz="4" w:space="0" w:color="auto"/>
            </w:tcBorders>
          </w:tcPr>
          <w:p w:rsidR="00B0478A" w:rsidRPr="00B0478A" w:rsidRDefault="00B0478A" w:rsidP="00F773C8">
            <w:pPr>
              <w:pStyle w:val="ListParagraph"/>
              <w:ind w:left="0"/>
              <w:rPr>
                <w:sz w:val="20"/>
              </w:rPr>
            </w:pPr>
            <w:r w:rsidRPr="00B0478A">
              <w:rPr>
                <w:i/>
                <w:sz w:val="20"/>
              </w:rPr>
              <w:t>Anne of Green Gables</w:t>
            </w:r>
            <w:r w:rsidRPr="00B0478A">
              <w:rPr>
                <w:sz w:val="20"/>
              </w:rPr>
              <w:t xml:space="preserve"> (Montgomery)</w:t>
            </w:r>
          </w:p>
        </w:tc>
      </w:tr>
      <w:tr w:rsidR="00EB10C9" w:rsidRPr="00EB10C9" w:rsidTr="00EB1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8" w:type="dxa"/>
            <w:tcBorders>
              <w:top w:val="single" w:sz="4" w:space="0" w:color="auto"/>
              <w:left w:val="single" w:sz="4" w:space="0" w:color="auto"/>
              <w:bottom w:val="single" w:sz="4" w:space="0" w:color="auto"/>
              <w:right w:val="nil"/>
            </w:tcBorders>
          </w:tcPr>
          <w:p w:rsidR="00EB10C9" w:rsidRPr="00EB10C9" w:rsidRDefault="00EB10C9" w:rsidP="00906A87">
            <w:pPr>
              <w:pStyle w:val="ListParagraph"/>
              <w:ind w:left="0"/>
              <w:rPr>
                <w:sz w:val="20"/>
              </w:rPr>
            </w:pPr>
            <w:r>
              <w:rPr>
                <w:b/>
                <w:i/>
                <w:sz w:val="20"/>
              </w:rPr>
              <w:t>Honors English 3</w:t>
            </w:r>
          </w:p>
        </w:tc>
        <w:tc>
          <w:tcPr>
            <w:tcW w:w="4618" w:type="dxa"/>
            <w:tcBorders>
              <w:top w:val="single" w:sz="4" w:space="0" w:color="auto"/>
              <w:left w:val="nil"/>
              <w:bottom w:val="single" w:sz="4" w:space="0" w:color="auto"/>
              <w:right w:val="single" w:sz="4" w:space="0" w:color="auto"/>
            </w:tcBorders>
          </w:tcPr>
          <w:p w:rsidR="00EB10C9" w:rsidRPr="00EB10C9" w:rsidRDefault="00EB10C9" w:rsidP="00906A87">
            <w:pPr>
              <w:pStyle w:val="ListParagraph"/>
              <w:ind w:left="0"/>
              <w:rPr>
                <w:sz w:val="20"/>
              </w:rPr>
            </w:pPr>
          </w:p>
        </w:tc>
      </w:tr>
      <w:tr w:rsidR="00EB10C9" w:rsidRPr="00EB10C9" w:rsidTr="00EB1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8" w:type="dxa"/>
            <w:tcBorders>
              <w:top w:val="single" w:sz="4" w:space="0" w:color="auto"/>
              <w:left w:val="nil"/>
              <w:bottom w:val="nil"/>
              <w:right w:val="nil"/>
            </w:tcBorders>
          </w:tcPr>
          <w:p w:rsidR="00EB10C9" w:rsidRPr="00EB10C9" w:rsidRDefault="00EB10C9" w:rsidP="00906A87">
            <w:pPr>
              <w:pStyle w:val="ListParagraph"/>
              <w:ind w:left="0"/>
              <w:rPr>
                <w:sz w:val="20"/>
              </w:rPr>
            </w:pPr>
            <w:r>
              <w:rPr>
                <w:i/>
                <w:sz w:val="20"/>
              </w:rPr>
              <w:t xml:space="preserve">The Grapes of Wrath </w:t>
            </w:r>
            <w:r>
              <w:rPr>
                <w:sz w:val="20"/>
              </w:rPr>
              <w:t>(Steinbeck)</w:t>
            </w:r>
          </w:p>
        </w:tc>
        <w:tc>
          <w:tcPr>
            <w:tcW w:w="4618" w:type="dxa"/>
            <w:tcBorders>
              <w:top w:val="single" w:sz="4" w:space="0" w:color="auto"/>
              <w:left w:val="nil"/>
              <w:bottom w:val="nil"/>
              <w:right w:val="nil"/>
            </w:tcBorders>
          </w:tcPr>
          <w:p w:rsidR="00EB10C9" w:rsidRPr="00EB10C9" w:rsidRDefault="00EB10C9" w:rsidP="00906A87">
            <w:pPr>
              <w:pStyle w:val="ListParagraph"/>
              <w:ind w:left="0"/>
              <w:rPr>
                <w:sz w:val="20"/>
              </w:rPr>
            </w:pPr>
            <w:r>
              <w:rPr>
                <w:i/>
                <w:sz w:val="20"/>
              </w:rPr>
              <w:t>A Streetcar Named Desire</w:t>
            </w:r>
            <w:r>
              <w:rPr>
                <w:sz w:val="20"/>
              </w:rPr>
              <w:t xml:space="preserve"> (Williams)</w:t>
            </w:r>
          </w:p>
        </w:tc>
      </w:tr>
      <w:tr w:rsidR="00EB10C9" w:rsidRPr="00EB10C9" w:rsidTr="00EB1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8" w:type="dxa"/>
            <w:tcBorders>
              <w:top w:val="nil"/>
              <w:left w:val="nil"/>
              <w:bottom w:val="nil"/>
              <w:right w:val="nil"/>
            </w:tcBorders>
          </w:tcPr>
          <w:p w:rsidR="00EB10C9" w:rsidRPr="00B436D0" w:rsidRDefault="00B0478A" w:rsidP="00906A87">
            <w:pPr>
              <w:pStyle w:val="ListParagraph"/>
              <w:ind w:left="0"/>
              <w:rPr>
                <w:strike/>
                <w:sz w:val="20"/>
              </w:rPr>
            </w:pPr>
            <w:r>
              <w:rPr>
                <w:i/>
                <w:sz w:val="20"/>
              </w:rPr>
              <w:t>The Sun Also Rises</w:t>
            </w:r>
            <w:r>
              <w:rPr>
                <w:sz w:val="20"/>
              </w:rPr>
              <w:t xml:space="preserve"> (Hemingway)</w:t>
            </w:r>
          </w:p>
        </w:tc>
        <w:tc>
          <w:tcPr>
            <w:tcW w:w="4618" w:type="dxa"/>
            <w:tcBorders>
              <w:top w:val="nil"/>
              <w:left w:val="nil"/>
              <w:bottom w:val="nil"/>
              <w:right w:val="nil"/>
            </w:tcBorders>
          </w:tcPr>
          <w:p w:rsidR="00EB10C9" w:rsidRPr="00EB10C9" w:rsidRDefault="00EB10C9" w:rsidP="00906A87">
            <w:pPr>
              <w:pStyle w:val="ListParagraph"/>
              <w:ind w:left="0"/>
              <w:rPr>
                <w:sz w:val="20"/>
              </w:rPr>
            </w:pPr>
            <w:r>
              <w:rPr>
                <w:i/>
                <w:sz w:val="20"/>
              </w:rPr>
              <w:t>The Color Purple</w:t>
            </w:r>
            <w:r>
              <w:rPr>
                <w:sz w:val="20"/>
              </w:rPr>
              <w:t xml:space="preserve"> (Walker)</w:t>
            </w:r>
          </w:p>
        </w:tc>
      </w:tr>
      <w:tr w:rsidR="00EB10C9" w:rsidRPr="00EB10C9" w:rsidTr="00EB1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8" w:type="dxa"/>
            <w:tcBorders>
              <w:top w:val="nil"/>
              <w:left w:val="nil"/>
              <w:bottom w:val="nil"/>
              <w:right w:val="nil"/>
            </w:tcBorders>
          </w:tcPr>
          <w:p w:rsidR="00EB10C9" w:rsidRPr="00B0478A" w:rsidRDefault="00B0478A" w:rsidP="00906A87">
            <w:pPr>
              <w:pStyle w:val="ListParagraph"/>
              <w:ind w:left="0"/>
              <w:rPr>
                <w:strike/>
                <w:sz w:val="20"/>
              </w:rPr>
            </w:pPr>
            <w:r>
              <w:rPr>
                <w:i/>
                <w:sz w:val="20"/>
              </w:rPr>
              <w:t xml:space="preserve">The Things They Carried </w:t>
            </w:r>
            <w:r>
              <w:rPr>
                <w:sz w:val="20"/>
              </w:rPr>
              <w:t>(O’Brien)</w:t>
            </w:r>
          </w:p>
        </w:tc>
        <w:tc>
          <w:tcPr>
            <w:tcW w:w="4618" w:type="dxa"/>
            <w:tcBorders>
              <w:top w:val="nil"/>
              <w:left w:val="nil"/>
              <w:bottom w:val="nil"/>
              <w:right w:val="nil"/>
            </w:tcBorders>
          </w:tcPr>
          <w:p w:rsidR="00EB10C9" w:rsidRPr="00EB10C9" w:rsidRDefault="00EB10C9" w:rsidP="00906A87">
            <w:pPr>
              <w:pStyle w:val="ListParagraph"/>
              <w:ind w:left="0"/>
              <w:rPr>
                <w:sz w:val="20"/>
              </w:rPr>
            </w:pPr>
          </w:p>
        </w:tc>
      </w:tr>
      <w:tr w:rsidR="00EB10C9" w:rsidRPr="00EB10C9" w:rsidTr="00EB1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8" w:type="dxa"/>
            <w:tcBorders>
              <w:top w:val="single" w:sz="4" w:space="0" w:color="auto"/>
              <w:left w:val="single" w:sz="4" w:space="0" w:color="auto"/>
              <w:bottom w:val="single" w:sz="4" w:space="0" w:color="auto"/>
              <w:right w:val="nil"/>
            </w:tcBorders>
          </w:tcPr>
          <w:p w:rsidR="00EB10C9" w:rsidRPr="00EB10C9" w:rsidRDefault="00EB10C9" w:rsidP="00906A87">
            <w:pPr>
              <w:pStyle w:val="ListParagraph"/>
              <w:ind w:left="0"/>
              <w:rPr>
                <w:sz w:val="20"/>
              </w:rPr>
            </w:pPr>
            <w:r>
              <w:rPr>
                <w:b/>
                <w:i/>
                <w:sz w:val="20"/>
              </w:rPr>
              <w:t>Honors English 4</w:t>
            </w:r>
          </w:p>
        </w:tc>
        <w:tc>
          <w:tcPr>
            <w:tcW w:w="4618" w:type="dxa"/>
            <w:tcBorders>
              <w:top w:val="single" w:sz="4" w:space="0" w:color="auto"/>
              <w:left w:val="nil"/>
              <w:bottom w:val="single" w:sz="4" w:space="0" w:color="auto"/>
              <w:right w:val="single" w:sz="4" w:space="0" w:color="auto"/>
            </w:tcBorders>
          </w:tcPr>
          <w:p w:rsidR="00EB10C9" w:rsidRPr="00EB10C9" w:rsidRDefault="00EB10C9" w:rsidP="00906A87">
            <w:pPr>
              <w:pStyle w:val="ListParagraph"/>
              <w:ind w:left="0"/>
              <w:rPr>
                <w:sz w:val="20"/>
              </w:rPr>
            </w:pPr>
          </w:p>
        </w:tc>
      </w:tr>
      <w:tr w:rsidR="00EB10C9" w:rsidRPr="00EB10C9" w:rsidTr="00EB1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8" w:type="dxa"/>
            <w:tcBorders>
              <w:top w:val="single" w:sz="4" w:space="0" w:color="auto"/>
              <w:left w:val="nil"/>
              <w:bottom w:val="nil"/>
              <w:right w:val="nil"/>
            </w:tcBorders>
          </w:tcPr>
          <w:p w:rsidR="00EB10C9" w:rsidRPr="00B0478A" w:rsidRDefault="00B0478A" w:rsidP="00906A87">
            <w:pPr>
              <w:pStyle w:val="ListParagraph"/>
              <w:ind w:left="0"/>
              <w:rPr>
                <w:strike/>
                <w:sz w:val="20"/>
              </w:rPr>
            </w:pPr>
            <w:r>
              <w:rPr>
                <w:i/>
                <w:sz w:val="20"/>
              </w:rPr>
              <w:t>In Cold Blood</w:t>
            </w:r>
            <w:r>
              <w:rPr>
                <w:sz w:val="20"/>
              </w:rPr>
              <w:t xml:space="preserve"> (Capote)</w:t>
            </w:r>
          </w:p>
        </w:tc>
        <w:tc>
          <w:tcPr>
            <w:tcW w:w="4618" w:type="dxa"/>
            <w:tcBorders>
              <w:top w:val="single" w:sz="4" w:space="0" w:color="auto"/>
              <w:left w:val="nil"/>
              <w:bottom w:val="nil"/>
              <w:right w:val="nil"/>
            </w:tcBorders>
          </w:tcPr>
          <w:p w:rsidR="00EB10C9" w:rsidRPr="00EB10C9" w:rsidRDefault="00EB10C9" w:rsidP="00906A87">
            <w:pPr>
              <w:pStyle w:val="ListParagraph"/>
              <w:ind w:left="0"/>
              <w:rPr>
                <w:sz w:val="20"/>
              </w:rPr>
            </w:pPr>
            <w:r>
              <w:rPr>
                <w:i/>
                <w:sz w:val="20"/>
              </w:rPr>
              <w:t>Pygmalion</w:t>
            </w:r>
            <w:r>
              <w:rPr>
                <w:sz w:val="20"/>
              </w:rPr>
              <w:t xml:space="preserve"> (Shaw)</w:t>
            </w:r>
          </w:p>
        </w:tc>
      </w:tr>
      <w:tr w:rsidR="00EB10C9" w:rsidRPr="00EB10C9" w:rsidTr="00EB1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8" w:type="dxa"/>
            <w:tcBorders>
              <w:top w:val="nil"/>
              <w:left w:val="nil"/>
              <w:bottom w:val="nil"/>
              <w:right w:val="nil"/>
            </w:tcBorders>
          </w:tcPr>
          <w:p w:rsidR="00EB10C9" w:rsidRPr="00EB10C9" w:rsidRDefault="00EB10C9" w:rsidP="00906A87">
            <w:pPr>
              <w:pStyle w:val="ListParagraph"/>
              <w:ind w:left="0"/>
              <w:rPr>
                <w:sz w:val="20"/>
              </w:rPr>
            </w:pPr>
            <w:r>
              <w:rPr>
                <w:i/>
                <w:sz w:val="20"/>
              </w:rPr>
              <w:t>The Poisonwood Bible</w:t>
            </w:r>
            <w:r>
              <w:rPr>
                <w:sz w:val="20"/>
              </w:rPr>
              <w:t xml:space="preserve"> (Kingsolver)</w:t>
            </w:r>
          </w:p>
        </w:tc>
        <w:tc>
          <w:tcPr>
            <w:tcW w:w="4618" w:type="dxa"/>
            <w:tcBorders>
              <w:top w:val="nil"/>
              <w:left w:val="nil"/>
              <w:bottom w:val="nil"/>
              <w:right w:val="nil"/>
            </w:tcBorders>
          </w:tcPr>
          <w:p w:rsidR="00EB10C9" w:rsidRPr="00B436D0" w:rsidRDefault="00B0478A" w:rsidP="00906A87">
            <w:pPr>
              <w:pStyle w:val="ListParagraph"/>
              <w:ind w:left="0"/>
              <w:rPr>
                <w:strike/>
                <w:sz w:val="20"/>
              </w:rPr>
            </w:pPr>
            <w:r>
              <w:rPr>
                <w:i/>
                <w:sz w:val="20"/>
              </w:rPr>
              <w:t>Pride and Prejudice</w:t>
            </w:r>
            <w:r>
              <w:rPr>
                <w:sz w:val="20"/>
              </w:rPr>
              <w:t xml:space="preserve"> (Austen)</w:t>
            </w:r>
          </w:p>
        </w:tc>
      </w:tr>
      <w:tr w:rsidR="00EB10C9" w:rsidRPr="00EB10C9" w:rsidTr="00EB1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8" w:type="dxa"/>
            <w:tcBorders>
              <w:top w:val="nil"/>
              <w:left w:val="nil"/>
              <w:bottom w:val="nil"/>
              <w:right w:val="nil"/>
            </w:tcBorders>
          </w:tcPr>
          <w:p w:rsidR="00EB10C9" w:rsidRPr="00EB10C9" w:rsidRDefault="00EB10C9" w:rsidP="00906A87">
            <w:pPr>
              <w:pStyle w:val="ListParagraph"/>
              <w:ind w:left="0"/>
              <w:rPr>
                <w:sz w:val="20"/>
              </w:rPr>
            </w:pPr>
            <w:r>
              <w:rPr>
                <w:i/>
                <w:sz w:val="20"/>
              </w:rPr>
              <w:t xml:space="preserve">Jane Eyre </w:t>
            </w:r>
            <w:r>
              <w:rPr>
                <w:sz w:val="20"/>
              </w:rPr>
              <w:t>(Bronte)</w:t>
            </w:r>
          </w:p>
        </w:tc>
        <w:tc>
          <w:tcPr>
            <w:tcW w:w="4618" w:type="dxa"/>
            <w:tcBorders>
              <w:top w:val="nil"/>
              <w:left w:val="nil"/>
              <w:bottom w:val="nil"/>
              <w:right w:val="nil"/>
            </w:tcBorders>
          </w:tcPr>
          <w:p w:rsidR="00EB10C9" w:rsidRPr="00EB10C9" w:rsidRDefault="00EB10C9" w:rsidP="00906A87">
            <w:pPr>
              <w:pStyle w:val="ListParagraph"/>
              <w:ind w:left="0"/>
              <w:rPr>
                <w:sz w:val="20"/>
              </w:rPr>
            </w:pPr>
          </w:p>
        </w:tc>
      </w:tr>
    </w:tbl>
    <w:p w:rsidR="00EB10C9" w:rsidRDefault="00EB10C9" w:rsidP="00EB10C9">
      <w:pPr>
        <w:pStyle w:val="ListParagraph"/>
      </w:pPr>
    </w:p>
    <w:p w:rsidR="00B0478A" w:rsidRDefault="00EB10C9" w:rsidP="00B0478A">
      <w:pPr>
        <w:pStyle w:val="ListParagraph"/>
        <w:numPr>
          <w:ilvl w:val="0"/>
          <w:numId w:val="6"/>
        </w:numPr>
      </w:pPr>
      <w:r>
        <w:t>Students will complete a written assignment in English class within the first two weeks of the new school year.</w:t>
      </w:r>
      <w:r w:rsidR="00B0478A">
        <w:t xml:space="preserve"> This written assignment will be scored as a major assessment in the English classroom.</w:t>
      </w:r>
    </w:p>
    <w:p w:rsidR="00B0478A" w:rsidRDefault="00B0478A" w:rsidP="00B0478A">
      <w:pPr>
        <w:pStyle w:val="ListParagraph"/>
      </w:pPr>
    </w:p>
    <w:p w:rsidR="00B0478A" w:rsidRDefault="00B0478A" w:rsidP="00B0478A">
      <w:pPr>
        <w:pStyle w:val="ListParagraph"/>
        <w:numPr>
          <w:ilvl w:val="0"/>
          <w:numId w:val="6"/>
        </w:numPr>
      </w:pPr>
      <w:r>
        <w:t>Students should also read at least one book of their choice. Students should choose a book carefully, create a response, and turn the assignment in by the second Friday of the new school year. Information on assignment choices is available on the school and district websites.</w:t>
      </w:r>
    </w:p>
    <w:p w:rsidR="00EB10C9" w:rsidRPr="00EB10C9" w:rsidRDefault="00EB10C9" w:rsidP="00EB10C9">
      <w:pPr>
        <w:rPr>
          <w:i/>
        </w:rPr>
      </w:pPr>
      <w:r>
        <w:rPr>
          <w:i/>
        </w:rPr>
        <w:t xml:space="preserve">It is our hope that discussion of pleasurable reads and related articles will continue to promote lifelong reading habits and allow students to learn from one another. Some of these texts deal with sensitive, mature topics. Parents should help students pick an appropriate title for summer reading. </w:t>
      </w:r>
    </w:p>
    <w:sectPr w:rsidR="00EB10C9" w:rsidRPr="00EB10C9" w:rsidSect="009B42C8">
      <w:headerReference w:type="even" r:id="rId9"/>
      <w:headerReference w:type="default" r:id="rId10"/>
      <w:footerReference w:type="even" r:id="rId11"/>
      <w:footerReference w:type="default" r:id="rId12"/>
      <w:headerReference w:type="first" r:id="rId13"/>
      <w:footerReference w:type="first" r:id="rId14"/>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1D6" w:rsidRDefault="00FB61D6" w:rsidP="008814B3">
      <w:pPr>
        <w:spacing w:after="0" w:line="240" w:lineRule="auto"/>
      </w:pPr>
      <w:r>
        <w:separator/>
      </w:r>
    </w:p>
  </w:endnote>
  <w:endnote w:type="continuationSeparator" w:id="0">
    <w:p w:rsidR="00FB61D6" w:rsidRDefault="00FB61D6" w:rsidP="0088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B3" w:rsidRDefault="008814B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B3" w:rsidRDefault="008814B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B3" w:rsidRDefault="008814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1D6" w:rsidRDefault="00FB61D6" w:rsidP="008814B3">
      <w:pPr>
        <w:spacing w:after="0" w:line="240" w:lineRule="auto"/>
      </w:pPr>
      <w:r>
        <w:separator/>
      </w:r>
    </w:p>
  </w:footnote>
  <w:footnote w:type="continuationSeparator" w:id="0">
    <w:p w:rsidR="00FB61D6" w:rsidRDefault="00FB61D6" w:rsidP="00881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B3" w:rsidRDefault="008814B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B3" w:rsidRDefault="008814B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B3" w:rsidRDefault="008814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51A40"/>
    <w:multiLevelType w:val="hybridMultilevel"/>
    <w:tmpl w:val="9862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12EE3"/>
    <w:multiLevelType w:val="hybridMultilevel"/>
    <w:tmpl w:val="40D0D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A1F10"/>
    <w:multiLevelType w:val="hybridMultilevel"/>
    <w:tmpl w:val="49AEF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76767"/>
    <w:multiLevelType w:val="hybridMultilevel"/>
    <w:tmpl w:val="F76A5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A0FEC"/>
    <w:multiLevelType w:val="hybridMultilevel"/>
    <w:tmpl w:val="CE704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36B10C1"/>
    <w:multiLevelType w:val="multilevel"/>
    <w:tmpl w:val="FF14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08"/>
    <w:rsid w:val="000451FE"/>
    <w:rsid w:val="001D6E5C"/>
    <w:rsid w:val="00250CB9"/>
    <w:rsid w:val="002530C4"/>
    <w:rsid w:val="002D7F8C"/>
    <w:rsid w:val="00316D6E"/>
    <w:rsid w:val="00466006"/>
    <w:rsid w:val="005132BA"/>
    <w:rsid w:val="005B3CD8"/>
    <w:rsid w:val="005E00DB"/>
    <w:rsid w:val="005E2C2F"/>
    <w:rsid w:val="00617C94"/>
    <w:rsid w:val="00636912"/>
    <w:rsid w:val="00640392"/>
    <w:rsid w:val="0069582F"/>
    <w:rsid w:val="006D560A"/>
    <w:rsid w:val="006E76DF"/>
    <w:rsid w:val="0071037F"/>
    <w:rsid w:val="00762627"/>
    <w:rsid w:val="007D370D"/>
    <w:rsid w:val="0082014B"/>
    <w:rsid w:val="00874240"/>
    <w:rsid w:val="008814B3"/>
    <w:rsid w:val="008F7BD6"/>
    <w:rsid w:val="009166EB"/>
    <w:rsid w:val="009546DE"/>
    <w:rsid w:val="00961DDF"/>
    <w:rsid w:val="00970974"/>
    <w:rsid w:val="009B42C8"/>
    <w:rsid w:val="009C19FF"/>
    <w:rsid w:val="00B0478A"/>
    <w:rsid w:val="00B436D0"/>
    <w:rsid w:val="00B761DC"/>
    <w:rsid w:val="00C70F65"/>
    <w:rsid w:val="00C9370E"/>
    <w:rsid w:val="00CB1DA5"/>
    <w:rsid w:val="00CD7EE1"/>
    <w:rsid w:val="00D52883"/>
    <w:rsid w:val="00DC2228"/>
    <w:rsid w:val="00E247BA"/>
    <w:rsid w:val="00E326E8"/>
    <w:rsid w:val="00E52C08"/>
    <w:rsid w:val="00EB10C9"/>
    <w:rsid w:val="00EB42EE"/>
    <w:rsid w:val="00F05980"/>
    <w:rsid w:val="00F8681E"/>
    <w:rsid w:val="00FB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F6D55"/>
  <w15:chartTrackingRefBased/>
  <w15:docId w15:val="{D6A4C464-B0B8-46BB-84EA-EEE146EF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6E5C"/>
    <w:pPr>
      <w:spacing w:after="0" w:line="240" w:lineRule="auto"/>
    </w:pPr>
  </w:style>
  <w:style w:type="paragraph" w:styleId="NormalWeb">
    <w:name w:val="Normal (Web)"/>
    <w:basedOn w:val="Normal"/>
    <w:uiPriority w:val="99"/>
    <w:rsid w:val="009C19FF"/>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5E2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C2F"/>
    <w:rPr>
      <w:rFonts w:ascii="Segoe UI" w:hAnsi="Segoe UI" w:cs="Segoe UI"/>
      <w:sz w:val="18"/>
      <w:szCs w:val="18"/>
    </w:rPr>
  </w:style>
  <w:style w:type="character" w:styleId="Hyperlink">
    <w:name w:val="Hyperlink"/>
    <w:basedOn w:val="DefaultParagraphFont"/>
    <w:uiPriority w:val="99"/>
    <w:unhideWhenUsed/>
    <w:rsid w:val="005132BA"/>
    <w:rPr>
      <w:color w:val="0563C1" w:themeColor="hyperlink"/>
      <w:u w:val="single"/>
    </w:rPr>
  </w:style>
  <w:style w:type="table" w:styleId="TableGrid">
    <w:name w:val="Table Grid"/>
    <w:basedOn w:val="TableNormal"/>
    <w:uiPriority w:val="39"/>
    <w:rsid w:val="008F7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D370D"/>
    <w:rPr>
      <w:color w:val="954F72" w:themeColor="followedHyperlink"/>
      <w:u w:val="single"/>
    </w:rPr>
  </w:style>
  <w:style w:type="paragraph" w:styleId="ListParagraph">
    <w:name w:val="List Paragraph"/>
    <w:basedOn w:val="Normal"/>
    <w:uiPriority w:val="34"/>
    <w:qFormat/>
    <w:rsid w:val="0082014B"/>
    <w:pPr>
      <w:ind w:left="720"/>
      <w:contextualSpacing/>
    </w:pPr>
  </w:style>
  <w:style w:type="paragraph" w:styleId="Header">
    <w:name w:val="header"/>
    <w:basedOn w:val="Normal"/>
    <w:link w:val="HeaderChar"/>
    <w:uiPriority w:val="99"/>
    <w:unhideWhenUsed/>
    <w:rsid w:val="00881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4B3"/>
  </w:style>
  <w:style w:type="paragraph" w:styleId="Footer">
    <w:name w:val="footer"/>
    <w:basedOn w:val="Normal"/>
    <w:link w:val="FooterChar"/>
    <w:uiPriority w:val="99"/>
    <w:unhideWhenUsed/>
    <w:rsid w:val="00881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792057">
      <w:bodyDiv w:val="1"/>
      <w:marLeft w:val="0"/>
      <w:marRight w:val="0"/>
      <w:marTop w:val="0"/>
      <w:marBottom w:val="0"/>
      <w:divBdr>
        <w:top w:val="none" w:sz="0" w:space="0" w:color="auto"/>
        <w:left w:val="none" w:sz="0" w:space="0" w:color="auto"/>
        <w:bottom w:val="none" w:sz="0" w:space="0" w:color="auto"/>
        <w:right w:val="none" w:sz="0" w:space="0" w:color="auto"/>
      </w:divBdr>
    </w:div>
    <w:div w:id="1380011226">
      <w:bodyDiv w:val="1"/>
      <w:marLeft w:val="0"/>
      <w:marRight w:val="0"/>
      <w:marTop w:val="0"/>
      <w:marBottom w:val="0"/>
      <w:divBdr>
        <w:top w:val="none" w:sz="0" w:space="0" w:color="auto"/>
        <w:left w:val="none" w:sz="0" w:space="0" w:color="auto"/>
        <w:bottom w:val="none" w:sz="0" w:space="0" w:color="auto"/>
        <w:right w:val="none" w:sz="0" w:space="0" w:color="auto"/>
      </w:divBdr>
      <w:divsChild>
        <w:div w:id="1128619942">
          <w:marLeft w:val="0"/>
          <w:marRight w:val="0"/>
          <w:marTop w:val="0"/>
          <w:marBottom w:val="0"/>
          <w:divBdr>
            <w:top w:val="none" w:sz="0" w:space="0" w:color="auto"/>
            <w:left w:val="none" w:sz="0" w:space="0" w:color="auto"/>
            <w:bottom w:val="none" w:sz="0" w:space="0" w:color="auto"/>
            <w:right w:val="none" w:sz="0" w:space="0" w:color="auto"/>
          </w:divBdr>
        </w:div>
        <w:div w:id="79180197">
          <w:marLeft w:val="0"/>
          <w:marRight w:val="0"/>
          <w:marTop w:val="0"/>
          <w:marBottom w:val="0"/>
          <w:divBdr>
            <w:top w:val="none" w:sz="0" w:space="0" w:color="auto"/>
            <w:left w:val="none" w:sz="0" w:space="0" w:color="auto"/>
            <w:bottom w:val="none" w:sz="0" w:space="0" w:color="auto"/>
            <w:right w:val="none" w:sz="0" w:space="0" w:color="auto"/>
          </w:divBdr>
        </w:div>
        <w:div w:id="575360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8E96E-358D-4FFF-A755-88F40C0F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Newberry County School District</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Jamison</dc:creator>
  <cp:keywords/>
  <dc:description/>
  <cp:lastModifiedBy>Kaye Jamison</cp:lastModifiedBy>
  <cp:revision>9</cp:revision>
  <cp:lastPrinted>2019-03-01T20:35:00Z</cp:lastPrinted>
  <dcterms:created xsi:type="dcterms:W3CDTF">2018-12-13T20:23:00Z</dcterms:created>
  <dcterms:modified xsi:type="dcterms:W3CDTF">2019-04-12T12:35:00Z</dcterms:modified>
</cp:coreProperties>
</file>