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8"/>
          <w:szCs w:val="28"/>
          <w:vertAlign w:val="baseline"/>
          <w:rtl w:val="0"/>
        </w:rPr>
        <w:t xml:space="preserve">CROCKETT COUNTY HIGH SCHOOL</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b w:val="1"/>
          <w:sz w:val="28"/>
          <w:szCs w:val="28"/>
          <w:vertAlign w:val="baseline"/>
          <w:rtl w:val="0"/>
        </w:rPr>
        <w:t xml:space="preserve">SYLLABUS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sz w:val="20"/>
          <w:szCs w:val="20"/>
          <w:rtl w:val="0"/>
        </w:rPr>
        <w:t xml:space="preserve">DRIVER’S EDUCATION</w:t>
      </w:r>
      <w:r w:rsidDel="00000000" w:rsidR="00000000" w:rsidRPr="00000000">
        <w:rPr>
          <w:rFonts w:ascii="Times New Roman" w:cs="Times New Roman" w:eastAsia="Times New Roman" w:hAnsi="Times New Roman"/>
          <w:b w:val="1"/>
          <w:sz w:val="20"/>
          <w:szCs w:val="20"/>
          <w:vertAlign w:val="baseline"/>
          <w:rtl w:val="0"/>
        </w:rPr>
        <w:tab/>
        <w:tab/>
        <w:tab/>
        <w:tab/>
        <w:tab/>
        <w:tab/>
        <w:tab/>
      </w:r>
      <w:r w:rsidDel="00000000" w:rsidR="00000000" w:rsidRPr="00000000">
        <w:rPr>
          <w:rFonts w:ascii="Times New Roman" w:cs="Times New Roman" w:eastAsia="Times New Roman" w:hAnsi="Times New Roman"/>
          <w:sz w:val="20"/>
          <w:szCs w:val="20"/>
          <w:rtl w:val="0"/>
        </w:rPr>
        <w:tab/>
        <w:tab/>
        <w:t xml:space="preserve">LYLE LaRUE</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ab/>
        <w:tab/>
        <w:tab/>
        <w:tab/>
        <w:tab/>
        <w:tab/>
        <w:tab/>
        <w:tab/>
        <w:tab/>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ab/>
        <w:tab/>
        <w:tab/>
        <w:tab/>
        <w:tab/>
      </w:r>
      <w:r w:rsidDel="00000000" w:rsidR="00000000" w:rsidRPr="00000000">
        <w:rPr>
          <w:rtl w:val="0"/>
        </w:rPr>
        <w:t xml:space="preserve">lyle.larue</w:t>
      </w:r>
      <w:r w:rsidDel="00000000" w:rsidR="00000000" w:rsidRPr="00000000">
        <w:rPr>
          <w:b w:val="1"/>
          <w:vertAlign w:val="baseline"/>
          <w:rtl w:val="0"/>
        </w:rPr>
        <w:t xml:space="preserve">@crockettschools.net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ab/>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sz w:val="20"/>
          <w:szCs w:val="20"/>
          <w:vertAlign w:val="baseline"/>
          <w:rtl w:val="0"/>
        </w:rPr>
        <w:t xml:space="preserve">COURSE DESCRIPTION</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pStyle w:val="Heading1"/>
        <w:contextualSpacing w:val="0"/>
      </w:pPr>
      <w:r w:rsidDel="00000000" w:rsidR="00000000" w:rsidRPr="00000000">
        <w:rPr>
          <w:b w:val="0"/>
          <w:color w:val="131e29"/>
          <w:sz w:val="23"/>
          <w:szCs w:val="23"/>
          <w:shd w:fill="f9f9f9" w:val="clear"/>
          <w:rtl w:val="0"/>
        </w:rPr>
        <w:t xml:space="preserve">The mission of the Driver’s Education program at Crockett County High School is to promote safe, knowledgeable, and competent drivers in the State of Tennessee.  Topics discussed will focus on 1) defensive driving techniques; 2) parking; 3) smooth stopping, starting, and turning; and 4) road laws and conditions.  To ensure success in this course, each student is advised to keep up with course readings, complete all assignments, attend class, and practice their driving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SUPPLIES:</w:t>
        <w:tab/>
        <w:tab/>
      </w:r>
      <w:r w:rsidDel="00000000" w:rsidR="00000000" w:rsidRPr="00000000">
        <w:rPr>
          <w:sz w:val="20"/>
          <w:szCs w:val="20"/>
          <w:rtl w:val="0"/>
        </w:rPr>
        <w:t xml:space="preserve">Binder or folder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ab/>
        <w:tab/>
      </w:r>
      <w:r w:rsidDel="00000000" w:rsidR="00000000" w:rsidRPr="00000000">
        <w:rPr>
          <w:sz w:val="20"/>
          <w:szCs w:val="20"/>
          <w:rtl w:val="0"/>
        </w:rPr>
        <w:t xml:space="preserve">Paper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ab/>
      </w:r>
      <w:r w:rsidDel="00000000" w:rsidR="00000000" w:rsidRPr="00000000">
        <w:rPr>
          <w:sz w:val="20"/>
          <w:szCs w:val="20"/>
          <w:rtl w:val="0"/>
        </w:rPr>
        <w:tab/>
        <w:t xml:space="preserve">Pencil or non-red pen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CLASSROOM POLICIES: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All Student Handbook policies apply in this classroom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Do not use computers without permission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Stay in your seat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You may leave the room 2 times a semester for nurse visits, emergency bathroom trips, etc.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You must be in the classroom when the bell rings or you will receive a tardy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Keep this classroom spotless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No talking when: 1) Working on a classroom assignment; 2) Coach LaRue has the floor; 3) The intercom is on; or 4) We have visitors in the room.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sz w:val="20"/>
          <w:szCs w:val="20"/>
          <w:rtl w:val="0"/>
        </w:rPr>
        <w:t xml:space="preserve"></w:t>
      </w:r>
      <w:r w:rsidDel="00000000" w:rsidR="00000000" w:rsidRPr="00000000">
        <w:rPr>
          <w:rFonts w:ascii="Comic Sans MS" w:cs="Comic Sans MS" w:eastAsia="Comic Sans MS" w:hAnsi="Comic Sans MS"/>
          <w:sz w:val="20"/>
          <w:szCs w:val="20"/>
          <w:rtl w:val="0"/>
        </w:rPr>
        <w:t xml:space="preserve"> Act appropriately and be respectful</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32"/>
          <w:szCs w:val="32"/>
          <w:rtl w:val="0"/>
        </w:rPr>
        <w:t xml:space="preserve">__________________________________________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sz w:val="20"/>
          <w:szCs w:val="20"/>
          <w:vertAlign w:val="baseline"/>
          <w:rtl w:val="0"/>
        </w:rPr>
        <w:t xml:space="preserve">CCHS OFFICIAL GRADING SCALE</w:t>
        <w:tab/>
        <w:tab/>
        <w:tab/>
        <w:tab/>
        <w:tab/>
        <w:tab/>
      </w:r>
      <w:r w:rsidDel="00000000" w:rsidR="00000000" w:rsidRPr="00000000">
        <w:rPr>
          <w:rFonts w:ascii="Times New Roman" w:cs="Times New Roman" w:eastAsia="Times New Roman" w:hAnsi="Times New Roman"/>
          <w:sz w:val="20"/>
          <w:szCs w:val="20"/>
          <w:rtl w:val="0"/>
        </w:rPr>
        <w:t xml:space="preserve">GRADING CATEGORIES:</w:t>
      </w:r>
      <w:r w:rsidDel="00000000" w:rsidR="00000000" w:rsidRPr="00000000">
        <w:rPr>
          <w:rtl w:val="0"/>
        </w:rPr>
      </w:r>
    </w:p>
    <w:p w:rsidR="00000000" w:rsidDel="00000000" w:rsidP="00000000" w:rsidRDefault="00000000" w:rsidRPr="00000000">
      <w:pPr>
        <w:pStyle w:val="Heading1"/>
        <w:ind w:firstLine="720"/>
        <w:contextualSpacing w:val="0"/>
      </w:pPr>
      <w:r w:rsidDel="00000000" w:rsidR="00000000" w:rsidRPr="00000000">
        <w:rPr>
          <w:rFonts w:ascii="Times New Roman" w:cs="Times New Roman" w:eastAsia="Times New Roman" w:hAnsi="Times New Roman"/>
          <w:b w:val="0"/>
          <w:sz w:val="20"/>
          <w:szCs w:val="20"/>
          <w:vertAlign w:val="baseline"/>
          <w:rtl w:val="0"/>
        </w:rPr>
        <w:t xml:space="preserve">93-100 = A</w:t>
        <w:tab/>
      </w:r>
    </w:p>
    <w:p w:rsidR="00000000" w:rsidDel="00000000" w:rsidP="00000000" w:rsidRDefault="00000000" w:rsidRPr="00000000">
      <w:pPr>
        <w:pStyle w:val="Heading1"/>
        <w:ind w:firstLine="720"/>
        <w:contextualSpacing w:val="0"/>
      </w:pPr>
      <w:r w:rsidDel="00000000" w:rsidR="00000000" w:rsidRPr="00000000">
        <w:rPr>
          <w:rFonts w:ascii="Times New Roman" w:cs="Times New Roman" w:eastAsia="Times New Roman" w:hAnsi="Times New Roman"/>
          <w:b w:val="0"/>
          <w:sz w:val="20"/>
          <w:szCs w:val="20"/>
          <w:vertAlign w:val="baseline"/>
          <w:rtl w:val="0"/>
        </w:rPr>
        <w:t xml:space="preserve">85-92 = B</w:t>
        <w:tab/>
        <w:tab/>
        <w:tab/>
        <w:tab/>
        <w:tab/>
        <w:tab/>
        <w:tab/>
        <w:tab/>
      </w:r>
      <w:r w:rsidDel="00000000" w:rsidR="00000000" w:rsidRPr="00000000">
        <w:rPr>
          <w:rFonts w:ascii="Times New Roman" w:cs="Times New Roman" w:eastAsia="Times New Roman" w:hAnsi="Times New Roman"/>
          <w:b w:val="0"/>
          <w:sz w:val="20"/>
          <w:szCs w:val="20"/>
          <w:rtl w:val="0"/>
        </w:rPr>
        <w:t xml:space="preserve">25%  - </w:t>
      </w:r>
      <w:r w:rsidDel="00000000" w:rsidR="00000000" w:rsidRPr="00000000">
        <w:rPr>
          <w:rFonts w:ascii="Times New Roman" w:cs="Times New Roman" w:eastAsia="Times New Roman" w:hAnsi="Times New Roman"/>
          <w:b w:val="0"/>
          <w:i w:val="1"/>
          <w:sz w:val="20"/>
          <w:szCs w:val="20"/>
          <w:rtl w:val="0"/>
        </w:rPr>
        <w:t xml:space="preserve">DAILY CLASS WORK</w:t>
      </w:r>
      <w:r w:rsidDel="00000000" w:rsidR="00000000" w:rsidRPr="00000000">
        <w:rPr>
          <w:rtl w:val="0"/>
        </w:rPr>
      </w:r>
    </w:p>
    <w:p w:rsidR="00000000" w:rsidDel="00000000" w:rsidP="00000000" w:rsidRDefault="00000000" w:rsidRPr="00000000">
      <w:pPr>
        <w:pStyle w:val="Heading1"/>
        <w:ind w:firstLine="720"/>
        <w:contextualSpacing w:val="0"/>
      </w:pPr>
      <w:r w:rsidDel="00000000" w:rsidR="00000000" w:rsidRPr="00000000">
        <w:rPr>
          <w:rFonts w:ascii="Times New Roman" w:cs="Times New Roman" w:eastAsia="Times New Roman" w:hAnsi="Times New Roman"/>
          <w:b w:val="0"/>
          <w:sz w:val="20"/>
          <w:szCs w:val="20"/>
          <w:vertAlign w:val="baseline"/>
          <w:rtl w:val="0"/>
        </w:rPr>
        <w:t xml:space="preserve">75-84 = C</w:t>
        <w:tab/>
        <w:tab/>
        <w:tab/>
        <w:tab/>
        <w:tab/>
        <w:tab/>
        <w:tab/>
        <w:tab/>
      </w:r>
      <w:r w:rsidDel="00000000" w:rsidR="00000000" w:rsidRPr="00000000">
        <w:rPr>
          <w:rFonts w:ascii="Times New Roman" w:cs="Times New Roman" w:eastAsia="Times New Roman" w:hAnsi="Times New Roman"/>
          <w:b w:val="0"/>
          <w:sz w:val="20"/>
          <w:szCs w:val="20"/>
          <w:rtl w:val="0"/>
        </w:rPr>
        <w:t xml:space="preserve">50%  - </w:t>
      </w:r>
      <w:r w:rsidDel="00000000" w:rsidR="00000000" w:rsidRPr="00000000">
        <w:rPr>
          <w:rFonts w:ascii="Times New Roman" w:cs="Times New Roman" w:eastAsia="Times New Roman" w:hAnsi="Times New Roman"/>
          <w:b w:val="0"/>
          <w:i w:val="1"/>
          <w:sz w:val="20"/>
          <w:szCs w:val="20"/>
          <w:rtl w:val="0"/>
        </w:rPr>
        <w:t xml:space="preserve">TEST GRADES</w:t>
      </w:r>
      <w:r w:rsidDel="00000000" w:rsidR="00000000" w:rsidRPr="00000000">
        <w:rPr>
          <w:rtl w:val="0"/>
        </w:rPr>
      </w:r>
    </w:p>
    <w:p w:rsidR="00000000" w:rsidDel="00000000" w:rsidP="00000000" w:rsidRDefault="00000000" w:rsidRPr="00000000">
      <w:pPr>
        <w:pStyle w:val="Heading1"/>
        <w:ind w:firstLine="720"/>
        <w:contextualSpacing w:val="0"/>
      </w:pPr>
      <w:r w:rsidDel="00000000" w:rsidR="00000000" w:rsidRPr="00000000">
        <w:rPr>
          <w:rFonts w:ascii="Times New Roman" w:cs="Times New Roman" w:eastAsia="Times New Roman" w:hAnsi="Times New Roman"/>
          <w:b w:val="0"/>
          <w:sz w:val="20"/>
          <w:szCs w:val="20"/>
          <w:vertAlign w:val="baseline"/>
          <w:rtl w:val="0"/>
        </w:rPr>
        <w:t xml:space="preserve">70-74 = D</w:t>
        <w:tab/>
        <w:tab/>
        <w:tab/>
        <w:tab/>
        <w:tab/>
        <w:tab/>
        <w:tab/>
        <w:tab/>
      </w:r>
      <w:r w:rsidDel="00000000" w:rsidR="00000000" w:rsidRPr="00000000">
        <w:rPr>
          <w:rFonts w:ascii="Times New Roman" w:cs="Times New Roman" w:eastAsia="Times New Roman" w:hAnsi="Times New Roman"/>
          <w:b w:val="0"/>
          <w:sz w:val="20"/>
          <w:szCs w:val="20"/>
          <w:rtl w:val="0"/>
        </w:rPr>
        <w:t xml:space="preserve">25% - </w:t>
      </w:r>
      <w:r w:rsidDel="00000000" w:rsidR="00000000" w:rsidRPr="00000000">
        <w:rPr>
          <w:rFonts w:ascii="Times New Roman" w:cs="Times New Roman" w:eastAsia="Times New Roman" w:hAnsi="Times New Roman"/>
          <w:b w:val="0"/>
          <w:i w:val="1"/>
          <w:sz w:val="20"/>
          <w:szCs w:val="20"/>
          <w:rtl w:val="0"/>
        </w:rPr>
        <w:t xml:space="preserve">EXAM GRADE</w:t>
      </w:r>
      <w:r w:rsidDel="00000000" w:rsidR="00000000" w:rsidRPr="00000000">
        <w:rPr>
          <w:rtl w:val="0"/>
        </w:rPr>
      </w:r>
    </w:p>
    <w:p w:rsidR="00000000" w:rsidDel="00000000" w:rsidP="00000000" w:rsidRDefault="00000000" w:rsidRPr="00000000">
      <w:pPr>
        <w:pStyle w:val="Heading1"/>
        <w:ind w:firstLine="720"/>
        <w:contextualSpacing w:val="0"/>
      </w:pPr>
      <w:r w:rsidDel="00000000" w:rsidR="00000000" w:rsidRPr="00000000">
        <w:rPr>
          <w:rFonts w:ascii="Times New Roman" w:cs="Times New Roman" w:eastAsia="Times New Roman" w:hAnsi="Times New Roman"/>
          <w:b w:val="0"/>
          <w:sz w:val="20"/>
          <w:szCs w:val="20"/>
          <w:vertAlign w:val="baseline"/>
          <w:rtl w:val="0"/>
        </w:rPr>
        <w:t xml:space="preserve">69-0 =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rtl w:val="0"/>
        </w:rPr>
        <w:t xml:space="preserve">Portfolio Grading System - </w:t>
      </w:r>
    </w:p>
    <w:p w:rsidR="00000000" w:rsidDel="00000000" w:rsidP="00000000" w:rsidRDefault="00000000" w:rsidRPr="00000000">
      <w:pPr>
        <w:widowControl w:val="0"/>
        <w:contextualSpacing w:val="0"/>
      </w:pPr>
      <w:r w:rsidDel="00000000" w:rsidR="00000000" w:rsidRPr="00000000">
        <w:rPr>
          <w:rFonts w:ascii="Nova Mono" w:cs="Nova Mono" w:eastAsia="Nova Mono" w:hAnsi="Nova Mono"/>
          <w:rtl w:val="0"/>
        </w:rPr>
        <w:t xml:space="preserve">→ All assignments are numbered</w:t>
      </w:r>
    </w:p>
    <w:p w:rsidR="00000000" w:rsidDel="00000000" w:rsidP="00000000" w:rsidRDefault="00000000" w:rsidRPr="00000000">
      <w:pPr>
        <w:widowControl w:val="0"/>
        <w:contextualSpacing w:val="0"/>
      </w:pPr>
      <w:r w:rsidDel="00000000" w:rsidR="00000000" w:rsidRPr="00000000">
        <w:rPr>
          <w:rFonts w:ascii="Nova Mono" w:cs="Nova Mono" w:eastAsia="Nova Mono" w:hAnsi="Nova Mono"/>
          <w:rtl w:val="0"/>
        </w:rPr>
        <w:t xml:space="preserve">→ Each assignment is worth 100 points</w:t>
      </w:r>
    </w:p>
    <w:p w:rsidR="00000000" w:rsidDel="00000000" w:rsidP="00000000" w:rsidRDefault="00000000" w:rsidRPr="00000000">
      <w:pPr>
        <w:widowControl w:val="0"/>
        <w:contextualSpacing w:val="0"/>
      </w:pPr>
      <w:r w:rsidDel="00000000" w:rsidR="00000000" w:rsidRPr="00000000">
        <w:rPr>
          <w:rFonts w:ascii="Nova Mono" w:cs="Nova Mono" w:eastAsia="Nova Mono" w:hAnsi="Nova Mono"/>
          <w:rtl w:val="0"/>
        </w:rPr>
        <w:t xml:space="preserve">→ Important assignments counted twice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ab/>
      </w:r>
      <w:r w:rsidDel="00000000" w:rsidR="00000000" w:rsidRPr="00000000">
        <w:rPr>
          <w:i w:val="1"/>
          <w:sz w:val="20"/>
          <w:szCs w:val="20"/>
          <w:vertAlign w:val="baseline"/>
          <w:rtl w:val="0"/>
        </w:rPr>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vertAlign w:val="baseline"/>
          <w:rtl w:val="0"/>
        </w:rPr>
        <w:t xml:space="preserve">MAJOR UNITS AND PROJECTS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ONE: INTRO, CLASS PROCEDURES, DRIVING PROCEDURES … SIGNS, SIGNALS, ROAD MARKINGS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TWO: SMOOTH STARTS, STOPS, and TURNS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THREE: PARKING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FOUR: BACKING … FUEL PROJECT and DEBATE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FIVE: DEFENSIVE DRIVING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SIX: DUIs, TEXTING and DRIVING, DISTRACTIONS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SEVEN: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EIGHT: MAINTENANCE … DREAM CAR PROJECT/CAR BUYING DEMO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WEEK NINE: REVIEW and EXAM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0"/>
          <w:szCs w:val="20"/>
          <w:vertAlign w:val="baseline"/>
          <w:rtl w:val="0"/>
        </w:rPr>
        <w:t xml:space="preserve">TESTING DATES: </w:t>
      </w:r>
      <w:r w:rsidDel="00000000" w:rsidR="00000000" w:rsidRPr="00000000">
        <w:rPr>
          <w:b w:val="1"/>
          <w:sz w:val="20"/>
          <w:szCs w:val="20"/>
          <w:rtl w:val="0"/>
        </w:rPr>
        <w:t xml:space="preserve">WE WILL TAKE A PRACTICE DRIVER’S LICENSE KNOWLEDGE TEST AS OUR FINAL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0"/>
          <w:szCs w:val="20"/>
          <w:vertAlign w:val="baseline"/>
          <w:rtl w:val="0"/>
        </w:rPr>
        <w:t xml:space="preserve">PROJECT DUE DATES: DREAM CAR project, FUEL </w:t>
      </w:r>
      <w:r w:rsidDel="00000000" w:rsidR="00000000" w:rsidRPr="00000000">
        <w:rPr>
          <w:b w:val="1"/>
          <w:sz w:val="20"/>
          <w:szCs w:val="20"/>
          <w:rtl w:val="0"/>
        </w:rPr>
        <w:t xml:space="preserve">debate</w:t>
      </w:r>
      <w:r w:rsidDel="00000000" w:rsidR="00000000" w:rsidRPr="00000000">
        <w:rPr>
          <w:b w:val="1"/>
          <w:sz w:val="20"/>
          <w:szCs w:val="20"/>
          <w:vertAlign w:val="baseline"/>
          <w:rtl w:val="0"/>
        </w:rPr>
        <w:t xml:space="preserve">, and CAR BUYING demo due</w:t>
      </w:r>
      <w:r w:rsidDel="00000000" w:rsidR="00000000" w:rsidRPr="00000000">
        <w:rPr>
          <w:b w:val="1"/>
          <w:sz w:val="20"/>
          <w:szCs w:val="20"/>
          <w:rtl w:val="0"/>
        </w:rPr>
        <w:t xml:space="preserve"> dates are TBA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0"/>
          <w:szCs w:val="20"/>
          <w:vertAlign w:val="baseline"/>
          <w:rtl w:val="0"/>
        </w:rPr>
        <w:t xml:space="preserve">PARENT RESOURES: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0"/>
          <w:szCs w:val="20"/>
          <w:vertAlign w:val="baseline"/>
          <w:rtl w:val="0"/>
        </w:rPr>
        <w:tab/>
      </w:r>
      <w:hyperlink r:id="rId5">
        <w:r w:rsidDel="00000000" w:rsidR="00000000" w:rsidRPr="00000000">
          <w:rPr>
            <w:b w:val="1"/>
            <w:color w:val="0000ff"/>
            <w:sz w:val="20"/>
            <w:szCs w:val="20"/>
            <w:u w:val="single"/>
            <w:vertAlign w:val="baseline"/>
            <w:rtl w:val="0"/>
          </w:rPr>
          <w:t xml:space="preserve">http://crocketthigh.ccschools.net/</w:t>
        </w:r>
      </w:hyperlink>
      <w:r w:rsidDel="00000000" w:rsidR="00000000" w:rsidRPr="00000000">
        <w:rPr>
          <w:rtl w:val="0"/>
        </w:rPr>
      </w:r>
    </w:p>
    <w:p w:rsidR="00000000" w:rsidDel="00000000" w:rsidP="00000000" w:rsidRDefault="00000000" w:rsidRPr="00000000">
      <w:pPr>
        <w:ind w:left="720" w:firstLine="720"/>
        <w:contextualSpacing w:val="0"/>
      </w:pPr>
      <w:hyperlink r:id="rId6">
        <w:r w:rsidDel="00000000" w:rsidR="00000000" w:rsidRPr="00000000">
          <w:rPr>
            <w:b w:val="1"/>
            <w:color w:val="0000ff"/>
            <w:sz w:val="20"/>
            <w:szCs w:val="20"/>
            <w:u w:val="single"/>
            <w:vertAlign w:val="baseline"/>
            <w:rtl w:val="0"/>
          </w:rPr>
          <w:t xml:space="preserve">http://www.tn.gov/safety/section/dlmain</w:t>
        </w:r>
      </w:hyperlink>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ind w:left="720" w:firstLine="0"/>
        <w:contextualSpacing w:val="0"/>
      </w:pPr>
      <w:r w:rsidDel="00000000" w:rsidR="00000000" w:rsidRPr="00000000">
        <w:rPr>
          <w:sz w:val="20"/>
          <w:szCs w:val="20"/>
          <w:vertAlign w:val="baseline"/>
          <w:rtl w:val="0"/>
        </w:rPr>
        <w:t xml:space="preserve">I have read over the syllabus and I have noted that classroom behavior and student responsibility are significant factors in determining the final grade.  I also have read and understand the class policies.  I also understand that I can contact the teacher at </w:t>
      </w:r>
      <w:hyperlink r:id="rId11">
        <w:r w:rsidDel="00000000" w:rsidR="00000000" w:rsidRPr="00000000">
          <w:rPr>
            <w:color w:val="0000ff"/>
            <w:sz w:val="20"/>
            <w:szCs w:val="20"/>
            <w:u w:val="single"/>
            <w:vertAlign w:val="baseline"/>
            <w:rtl w:val="0"/>
          </w:rPr>
          <w:t xml:space="preserve">lyle.larue@crockettschools.net</w:t>
        </w:r>
      </w:hyperlink>
      <w:r w:rsidDel="00000000" w:rsidR="00000000" w:rsidRPr="00000000">
        <w:rPr>
          <w:sz w:val="20"/>
          <w:szCs w:val="20"/>
          <w:vertAlign w:val="baseline"/>
          <w:rtl w:val="0"/>
        </w:rPr>
        <w:t xml:space="preserve"> or call CCHS at 731-696-4525 to set-up a meeting with the teacher.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vertAlign w:val="baseline"/>
          <w:rtl w:val="0"/>
        </w:rPr>
        <w:t xml:space="preserve">Student name:____________________________</w:t>
        <w:tab/>
        <w:tab/>
        <w:t xml:space="preserve">Student signature:______________________</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vertAlign w:val="baseline"/>
          <w:rtl w:val="0"/>
        </w:rPr>
        <w:t xml:space="preserve">Parent name:_____________________________</w:t>
        <w:tab/>
        <w:tab/>
        <w:t xml:space="preserve">Parent signature:_______________________</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mic Sans MS"/>
  <w:font w:name="Nova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0" w:line="240" w:lineRule="auto"/>
      <w:ind w:left="360" w:firstLine="0"/>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1"/>
      <w:i w:val="1"/>
      <w:color w:val="666666"/>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crockettschools.net" TargetMode="External"/><Relationship Id="rId10" Type="http://schemas.openxmlformats.org/officeDocument/2006/relationships/hyperlink" Target="http://crocketthigh.ccschools.net/" TargetMode="External"/><Relationship Id="rId9" Type="http://schemas.openxmlformats.org/officeDocument/2006/relationships/hyperlink" Target="http://crocketthigh.ccschools.net/" TargetMode="External"/><Relationship Id="rId5" Type="http://schemas.openxmlformats.org/officeDocument/2006/relationships/hyperlink" Target="http://crocketthigh.ccschools.net/" TargetMode="External"/><Relationship Id="rId6" Type="http://schemas.openxmlformats.org/officeDocument/2006/relationships/hyperlink" Target="http://crocketthigh.ccschools.net/" TargetMode="External"/><Relationship Id="rId7" Type="http://schemas.openxmlformats.org/officeDocument/2006/relationships/hyperlink" Target="http://crocketthigh.ccschools.net/" TargetMode="External"/><Relationship Id="rId8" Type="http://schemas.openxmlformats.org/officeDocument/2006/relationships/hyperlink" Target="http://crocketthigh.ccschool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