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F5" w:rsidRDefault="00E041F5" w:rsidP="00E041F5">
      <w:pPr>
        <w:spacing w:after="0"/>
        <w:jc w:val="center"/>
        <w:rPr>
          <w:b/>
          <w:sz w:val="24"/>
          <w:szCs w:val="24"/>
        </w:rPr>
      </w:pPr>
      <w:r>
        <w:rPr>
          <w:b/>
          <w:sz w:val="24"/>
          <w:szCs w:val="24"/>
        </w:rPr>
        <w:t>CROCKETT COUNTY HIGH SCHOOL</w:t>
      </w:r>
    </w:p>
    <w:p w:rsidR="00E041F5" w:rsidRDefault="00E041F5" w:rsidP="00E041F5">
      <w:pPr>
        <w:spacing w:after="0"/>
        <w:jc w:val="center"/>
        <w:rPr>
          <w:b/>
          <w:sz w:val="24"/>
          <w:szCs w:val="24"/>
        </w:rPr>
      </w:pPr>
      <w:r>
        <w:rPr>
          <w:b/>
          <w:sz w:val="24"/>
          <w:szCs w:val="24"/>
        </w:rPr>
        <w:t>SYLLABUS</w:t>
      </w:r>
    </w:p>
    <w:p w:rsidR="00E041F5" w:rsidRDefault="00E041F5" w:rsidP="00E041F5">
      <w:pPr>
        <w:spacing w:after="0"/>
        <w:rPr>
          <w:b/>
          <w:sz w:val="24"/>
          <w:szCs w:val="24"/>
        </w:rPr>
      </w:pPr>
      <w:r>
        <w:rPr>
          <w:b/>
          <w:sz w:val="24"/>
          <w:szCs w:val="24"/>
        </w:rPr>
        <w:t>English I</w:t>
      </w:r>
      <w:r>
        <w:rPr>
          <w:b/>
          <w:sz w:val="24"/>
          <w:szCs w:val="24"/>
        </w:rPr>
        <w:t>V</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Beth Crider</w:t>
      </w:r>
    </w:p>
    <w:p w:rsidR="00E041F5" w:rsidRDefault="00E041F5" w:rsidP="00E041F5">
      <w:pPr>
        <w:spacing w:after="0"/>
        <w:jc w:val="center"/>
        <w:rPr>
          <w:rStyle w:val="Hyperlink"/>
          <w:b/>
          <w:color w:val="000000" w:themeColor="text1"/>
          <w:sz w:val="24"/>
          <w:szCs w:val="24"/>
        </w:rPr>
      </w:pPr>
      <w:r>
        <w:rPr>
          <w:b/>
          <w:sz w:val="24"/>
          <w:szCs w:val="24"/>
        </w:rPr>
        <w:t>Room 102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hyperlink r:id="rId4" w:history="1">
        <w:r w:rsidRPr="00402B32">
          <w:rPr>
            <w:rStyle w:val="Hyperlink"/>
            <w:b/>
            <w:color w:val="000000" w:themeColor="text1"/>
            <w:sz w:val="24"/>
            <w:szCs w:val="24"/>
          </w:rPr>
          <w:t>beth.crider@crockettschools.net</w:t>
        </w:r>
      </w:hyperlink>
    </w:p>
    <w:p w:rsidR="00E041F5" w:rsidRDefault="00E041F5" w:rsidP="00E041F5">
      <w:pPr>
        <w:spacing w:after="0"/>
        <w:jc w:val="center"/>
        <w:rPr>
          <w:rStyle w:val="Hyperlink"/>
          <w:b/>
          <w:color w:val="000000" w:themeColor="text1"/>
          <w:sz w:val="24"/>
          <w:szCs w:val="24"/>
        </w:rPr>
      </w:pPr>
    </w:p>
    <w:p w:rsidR="00E041F5" w:rsidRDefault="00CE110F" w:rsidP="00CE110F">
      <w:pPr>
        <w:spacing w:after="0"/>
      </w:pPr>
      <w:r>
        <w:rPr>
          <w:b/>
          <w:color w:val="000000" w:themeColor="text1"/>
        </w:rPr>
        <w:t>COURSE DESCRIPTION:</w:t>
      </w:r>
      <w:r>
        <w:rPr>
          <w:b/>
          <w:color w:val="000000" w:themeColor="text1"/>
        </w:rPr>
        <w:t xml:space="preserve">  </w:t>
      </w:r>
      <w:r w:rsidR="00E041F5">
        <w:rPr>
          <w:rStyle w:val="Hyperlink"/>
          <w:color w:val="000000" w:themeColor="text1"/>
          <w:sz w:val="24"/>
          <w:szCs w:val="24"/>
          <w:u w:val="none"/>
        </w:rPr>
        <w:t xml:space="preserve">Senior English (English IV) is a combination of the study of the history of Great Britain with connected works of literature, the practice of the different types of reading and writing for college, and preparation of real-world experiences.  Students will prepare themselves for both academic and business writing to include </w:t>
      </w:r>
      <w:r>
        <w:rPr>
          <w:rStyle w:val="Hyperlink"/>
          <w:color w:val="000000" w:themeColor="text1"/>
          <w:sz w:val="24"/>
          <w:szCs w:val="24"/>
          <w:u w:val="none"/>
        </w:rPr>
        <w:t xml:space="preserve">research writing, synthesis writing, summaries, literary analysis, etc. as well as instruction and practice on filling out applications, creating a resume, job interview techniques, and the composition of certain business writings.  A review of grammar and sentence fluency/syntax skills will also be a daily focus as well as vocabulary.  </w:t>
      </w:r>
      <w:r>
        <w:t xml:space="preserve">Close reading, critical thinking, class participation, </w:t>
      </w:r>
      <w:r>
        <w:t xml:space="preserve">the ability to work with different types of people, </w:t>
      </w:r>
      <w:r>
        <w:t>attendance, and RESPECT are imperative to achieving success in English I</w:t>
      </w:r>
      <w:r>
        <w:t>V</w:t>
      </w:r>
      <w:r>
        <w:t xml:space="preserve">.  Development of speaking, formal writing, </w:t>
      </w:r>
      <w:r>
        <w:t xml:space="preserve">thinking, problem-solving, </w:t>
      </w:r>
      <w:r>
        <w:t>and listening skills will be a focus in the class.</w:t>
      </w:r>
      <w:r>
        <w:t xml:space="preserve"> </w:t>
      </w:r>
    </w:p>
    <w:p w:rsidR="00CE110F" w:rsidRDefault="00CE110F" w:rsidP="00CE110F">
      <w:pPr>
        <w:spacing w:after="0"/>
      </w:pPr>
    </w:p>
    <w:p w:rsidR="00CE110F" w:rsidRPr="00157151" w:rsidRDefault="00CE110F" w:rsidP="00CE110F">
      <w:pPr>
        <w:spacing w:after="0"/>
        <w:ind w:left="1440" w:hanging="1440"/>
        <w:rPr>
          <w:sz w:val="20"/>
          <w:szCs w:val="20"/>
        </w:rPr>
      </w:pPr>
      <w:r w:rsidRPr="00157151">
        <w:rPr>
          <w:b/>
        </w:rPr>
        <w:t xml:space="preserve">SUPPLIES:  </w:t>
      </w:r>
      <w:r w:rsidRPr="00157151">
        <w:rPr>
          <w:b/>
          <w:sz w:val="20"/>
          <w:szCs w:val="20"/>
        </w:rPr>
        <w:tab/>
      </w:r>
      <w:r w:rsidRPr="00157151">
        <w:t xml:space="preserve">black/white (or any preferred color), bound </w:t>
      </w:r>
      <w:r>
        <w:t>composition book (made by</w:t>
      </w:r>
      <w:r>
        <w:rPr>
          <w:b/>
        </w:rPr>
        <w:t xml:space="preserve"> </w:t>
      </w:r>
      <w:r>
        <w:t xml:space="preserve">NORCOM); size 9 ¾ X 7 </w:t>
      </w:r>
      <w:proofErr w:type="gramStart"/>
      <w:r>
        <w:t xml:space="preserve">½ </w:t>
      </w:r>
      <w:r>
        <w:t xml:space="preserve"> --</w:t>
      </w:r>
      <w:proofErr w:type="gramEnd"/>
      <w:r w:rsidR="00F74937">
        <w:t xml:space="preserve"> </w:t>
      </w:r>
      <w:bookmarkStart w:id="0" w:name="_GoBack"/>
      <w:bookmarkEnd w:id="0"/>
      <w:r>
        <w:t xml:space="preserve"> this is not a spiral bound composition book, but the one with the marbl</w:t>
      </w:r>
      <w:r w:rsidR="00F74937">
        <w:t>e cover</w:t>
      </w:r>
    </w:p>
    <w:p w:rsidR="00CE110F" w:rsidRPr="00157151" w:rsidRDefault="00CE110F" w:rsidP="00CE110F">
      <w:pPr>
        <w:spacing w:after="0"/>
        <w:ind w:left="1440" w:hanging="1440"/>
      </w:pPr>
      <w:r>
        <w:rPr>
          <w:sz w:val="20"/>
          <w:szCs w:val="20"/>
        </w:rPr>
        <w:tab/>
      </w:r>
      <w:r w:rsidRPr="00157151">
        <w:t>Highlighters</w:t>
      </w:r>
    </w:p>
    <w:p w:rsidR="00CE110F" w:rsidRDefault="00CE110F" w:rsidP="00CE110F">
      <w:pPr>
        <w:spacing w:after="0"/>
      </w:pPr>
      <w:r w:rsidRPr="00157151">
        <w:tab/>
      </w:r>
      <w:r w:rsidRPr="00157151">
        <w:tab/>
        <w:t>Pencil, Blue/Black Pen</w:t>
      </w:r>
    </w:p>
    <w:p w:rsidR="00CE110F" w:rsidRDefault="00CE110F" w:rsidP="00CE110F">
      <w:pPr>
        <w:spacing w:after="0"/>
      </w:pPr>
      <w:r>
        <w:tab/>
      </w:r>
      <w:r>
        <w:tab/>
        <w:t>Small 3-ring binder with dividers for vocabulary, writing, story analysis, handouts</w:t>
      </w:r>
    </w:p>
    <w:p w:rsidR="00F74937" w:rsidRDefault="00F74937" w:rsidP="00CE110F">
      <w:pPr>
        <w:spacing w:after="0"/>
      </w:pPr>
    </w:p>
    <w:p w:rsidR="00F74937" w:rsidRDefault="00F74937" w:rsidP="00F74937">
      <w:pPr>
        <w:spacing w:after="0"/>
        <w:rPr>
          <w:b/>
          <w:sz w:val="20"/>
          <w:szCs w:val="20"/>
        </w:rPr>
      </w:pPr>
      <w:r>
        <w:rPr>
          <w:b/>
          <w:sz w:val="20"/>
          <w:szCs w:val="20"/>
        </w:rPr>
        <w:t xml:space="preserve">CLASSROOM POLICIES:  </w:t>
      </w:r>
      <w:r>
        <w:rPr>
          <w:b/>
          <w:sz w:val="20"/>
          <w:szCs w:val="20"/>
        </w:rPr>
        <w:tab/>
      </w:r>
    </w:p>
    <w:p w:rsidR="00F74937" w:rsidRDefault="00F74937" w:rsidP="00F74937">
      <w:pPr>
        <w:spacing w:after="0"/>
        <w:ind w:firstLine="720"/>
        <w:rPr>
          <w:sz w:val="20"/>
          <w:szCs w:val="20"/>
        </w:rPr>
      </w:pPr>
      <w:r>
        <w:rPr>
          <w:sz w:val="20"/>
          <w:szCs w:val="20"/>
        </w:rPr>
        <w:t>1.  All work will be turned in on the assigned date with name and proper heading.</w:t>
      </w:r>
    </w:p>
    <w:p w:rsidR="00F74937" w:rsidRDefault="00F74937" w:rsidP="00F74937">
      <w:pPr>
        <w:spacing w:after="0"/>
        <w:rPr>
          <w:sz w:val="20"/>
          <w:szCs w:val="20"/>
        </w:rPr>
      </w:pPr>
      <w:r>
        <w:rPr>
          <w:sz w:val="20"/>
          <w:szCs w:val="20"/>
        </w:rPr>
        <w:tab/>
        <w:t>2.  Make-up work (from an excused absence) should be turned in within two days of the student’s</w:t>
      </w:r>
    </w:p>
    <w:p w:rsidR="00F74937" w:rsidRDefault="00F74937" w:rsidP="00F74937">
      <w:pPr>
        <w:spacing w:after="0"/>
        <w:ind w:firstLine="720"/>
        <w:rPr>
          <w:sz w:val="20"/>
          <w:szCs w:val="20"/>
        </w:rPr>
      </w:pPr>
      <w:r>
        <w:rPr>
          <w:sz w:val="20"/>
          <w:szCs w:val="20"/>
        </w:rPr>
        <w:t xml:space="preserve">      absence.  Check the make-up binder for assignments missed. Obtain any handouts needed BEFORE</w:t>
      </w:r>
    </w:p>
    <w:p w:rsidR="00F74937" w:rsidRDefault="00F74937" w:rsidP="00F74937">
      <w:pPr>
        <w:spacing w:after="0"/>
        <w:ind w:left="720"/>
        <w:rPr>
          <w:sz w:val="20"/>
          <w:szCs w:val="20"/>
        </w:rPr>
      </w:pPr>
      <w:r>
        <w:rPr>
          <w:sz w:val="20"/>
          <w:szCs w:val="20"/>
        </w:rPr>
        <w:t xml:space="preserve">      class begins.  Turn in all makeup work to your teacher labeled correctly.  Any test or quiz missed due </w:t>
      </w:r>
    </w:p>
    <w:p w:rsidR="00F74937" w:rsidRDefault="00F74937" w:rsidP="00F74937">
      <w:pPr>
        <w:spacing w:after="0"/>
        <w:rPr>
          <w:sz w:val="20"/>
          <w:szCs w:val="20"/>
        </w:rPr>
      </w:pPr>
      <w:r>
        <w:rPr>
          <w:sz w:val="20"/>
          <w:szCs w:val="20"/>
        </w:rPr>
        <w:t xml:space="preserve">                      to an excused absence must be made up per arrangements made with me.</w:t>
      </w:r>
    </w:p>
    <w:p w:rsidR="00F74937" w:rsidRDefault="00F74937" w:rsidP="00F74937">
      <w:pPr>
        <w:spacing w:after="0"/>
        <w:rPr>
          <w:sz w:val="20"/>
          <w:szCs w:val="20"/>
        </w:rPr>
      </w:pPr>
      <w:r>
        <w:rPr>
          <w:sz w:val="20"/>
          <w:szCs w:val="20"/>
        </w:rPr>
        <w:tab/>
        <w:t xml:space="preserve">4.  All students will follow the CCHS Code of Conduct as outlined in the Student Handbook.  Consequences </w:t>
      </w:r>
    </w:p>
    <w:p w:rsidR="00F74937" w:rsidRDefault="00F74937" w:rsidP="00F74937">
      <w:pPr>
        <w:spacing w:after="0"/>
        <w:rPr>
          <w:sz w:val="20"/>
          <w:szCs w:val="20"/>
        </w:rPr>
      </w:pPr>
      <w:r>
        <w:rPr>
          <w:sz w:val="20"/>
          <w:szCs w:val="20"/>
        </w:rPr>
        <w:tab/>
        <w:t xml:space="preserve">      for breaking rules will be followed per the handbook.</w:t>
      </w:r>
    </w:p>
    <w:p w:rsidR="00F74937" w:rsidRDefault="00F74937" w:rsidP="00F74937">
      <w:pPr>
        <w:spacing w:after="0"/>
        <w:rPr>
          <w:sz w:val="20"/>
          <w:szCs w:val="20"/>
        </w:rPr>
      </w:pPr>
      <w:r>
        <w:rPr>
          <w:sz w:val="20"/>
          <w:szCs w:val="20"/>
        </w:rPr>
        <w:tab/>
        <w:t xml:space="preserve">5.  </w:t>
      </w:r>
      <w:r w:rsidRPr="00B777C8">
        <w:rPr>
          <w:sz w:val="20"/>
          <w:szCs w:val="20"/>
        </w:rPr>
        <w:t xml:space="preserve"> </w:t>
      </w:r>
      <w:r>
        <w:rPr>
          <w:sz w:val="20"/>
          <w:szCs w:val="20"/>
        </w:rPr>
        <w:t>Hall passes are for emergencies only.  Teacher discretion will be used for restroom passes.</w:t>
      </w:r>
    </w:p>
    <w:p w:rsidR="00F74937" w:rsidRDefault="00F74937" w:rsidP="00F74937">
      <w:pPr>
        <w:spacing w:after="0"/>
        <w:rPr>
          <w:sz w:val="20"/>
          <w:szCs w:val="20"/>
        </w:rPr>
      </w:pPr>
      <w:r>
        <w:rPr>
          <w:sz w:val="20"/>
          <w:szCs w:val="20"/>
        </w:rPr>
        <w:tab/>
        <w:t>6.  No food or drink is permitted inside the classroom.  “Student Handbook”</w:t>
      </w:r>
    </w:p>
    <w:p w:rsidR="00F74937" w:rsidRDefault="00F74937" w:rsidP="00F74937">
      <w:pPr>
        <w:spacing w:after="0"/>
        <w:rPr>
          <w:sz w:val="20"/>
          <w:szCs w:val="20"/>
        </w:rPr>
      </w:pPr>
      <w:r>
        <w:rPr>
          <w:sz w:val="20"/>
          <w:szCs w:val="20"/>
        </w:rPr>
        <w:tab/>
        <w:t>7.  Students must adhere to the CCHS dress code at all times.  “Student Handbook”</w:t>
      </w:r>
    </w:p>
    <w:p w:rsidR="00F74937" w:rsidRDefault="00F74937" w:rsidP="00F74937">
      <w:pPr>
        <w:spacing w:after="0"/>
        <w:rPr>
          <w:sz w:val="20"/>
          <w:szCs w:val="20"/>
        </w:rPr>
      </w:pPr>
      <w:r>
        <w:rPr>
          <w:sz w:val="20"/>
          <w:szCs w:val="20"/>
        </w:rPr>
        <w:tab/>
        <w:t xml:space="preserve">8.  Possession of a personal communication device or electronic device (cell phones, </w:t>
      </w:r>
      <w:proofErr w:type="spellStart"/>
      <w:r>
        <w:rPr>
          <w:sz w:val="20"/>
          <w:szCs w:val="20"/>
        </w:rPr>
        <w:t>etc</w:t>
      </w:r>
      <w:proofErr w:type="spellEnd"/>
      <w:r>
        <w:rPr>
          <w:sz w:val="20"/>
          <w:szCs w:val="20"/>
        </w:rPr>
        <w:t xml:space="preserve">) is prohibited and </w:t>
      </w:r>
    </w:p>
    <w:p w:rsidR="00F74937" w:rsidRDefault="00F74937" w:rsidP="00F74937">
      <w:pPr>
        <w:spacing w:after="0"/>
        <w:rPr>
          <w:sz w:val="20"/>
          <w:szCs w:val="20"/>
        </w:rPr>
      </w:pPr>
      <w:r>
        <w:rPr>
          <w:sz w:val="20"/>
          <w:szCs w:val="20"/>
        </w:rPr>
        <w:t xml:space="preserve">                      will be handled per the Student Handbook.</w:t>
      </w:r>
    </w:p>
    <w:p w:rsidR="00F74937" w:rsidRDefault="00F74937" w:rsidP="00F74937">
      <w:pPr>
        <w:spacing w:after="0"/>
        <w:rPr>
          <w:sz w:val="20"/>
          <w:szCs w:val="20"/>
        </w:rPr>
      </w:pPr>
      <w:r>
        <w:rPr>
          <w:sz w:val="20"/>
          <w:szCs w:val="20"/>
        </w:rPr>
        <w:tab/>
        <w:t>9.  Grading occurs on a total point system per the CCHS Handbook:</w:t>
      </w:r>
    </w:p>
    <w:p w:rsidR="00F74937" w:rsidRDefault="00F74937" w:rsidP="00F74937">
      <w:pPr>
        <w:spacing w:after="0"/>
        <w:rPr>
          <w:sz w:val="20"/>
          <w:szCs w:val="20"/>
        </w:rPr>
      </w:pPr>
      <w:r>
        <w:rPr>
          <w:sz w:val="20"/>
          <w:szCs w:val="20"/>
        </w:rPr>
        <w:tab/>
        <w:t>10.  Extra Credit will be handled at the teacher’s discretion.</w:t>
      </w:r>
    </w:p>
    <w:p w:rsidR="00F74937" w:rsidRDefault="00F74937" w:rsidP="00F74937">
      <w:pPr>
        <w:spacing w:after="0"/>
        <w:rPr>
          <w:sz w:val="20"/>
          <w:szCs w:val="20"/>
        </w:rPr>
      </w:pPr>
      <w:r>
        <w:rPr>
          <w:sz w:val="20"/>
          <w:szCs w:val="20"/>
        </w:rPr>
        <w:tab/>
        <w:t>11.  Late work will not be accepted except under extenuating circumstances.</w:t>
      </w:r>
    </w:p>
    <w:p w:rsidR="00F74937" w:rsidRDefault="00F74937" w:rsidP="00CE110F">
      <w:pPr>
        <w:spacing w:after="0"/>
      </w:pPr>
    </w:p>
    <w:p w:rsidR="00F74937" w:rsidRDefault="00F74937" w:rsidP="00F74937">
      <w:pPr>
        <w:spacing w:after="0"/>
      </w:pPr>
      <w:r>
        <w:rPr>
          <w:b/>
        </w:rPr>
        <w:t>CCHS OFFICIAL GRADING SCALE:</w:t>
      </w:r>
    </w:p>
    <w:p w:rsidR="00F74937" w:rsidRDefault="00F74937" w:rsidP="00F74937">
      <w:pPr>
        <w:spacing w:after="0"/>
        <w:rPr>
          <w:sz w:val="20"/>
          <w:szCs w:val="20"/>
        </w:rPr>
      </w:pPr>
      <w:r>
        <w:tab/>
      </w:r>
      <w:r>
        <w:rPr>
          <w:sz w:val="20"/>
          <w:szCs w:val="20"/>
        </w:rPr>
        <w:t>93-100 = A</w:t>
      </w:r>
      <w:r>
        <w:rPr>
          <w:sz w:val="20"/>
          <w:szCs w:val="20"/>
        </w:rPr>
        <w:tab/>
        <w:t>85-92 = B</w:t>
      </w:r>
      <w:r>
        <w:rPr>
          <w:sz w:val="20"/>
          <w:szCs w:val="20"/>
        </w:rPr>
        <w:t xml:space="preserve"> </w:t>
      </w:r>
      <w:r>
        <w:rPr>
          <w:sz w:val="20"/>
          <w:szCs w:val="20"/>
        </w:rPr>
        <w:tab/>
        <w:t>75-84 = C</w:t>
      </w:r>
      <w:r>
        <w:rPr>
          <w:sz w:val="20"/>
          <w:szCs w:val="20"/>
        </w:rPr>
        <w:tab/>
        <w:t>70-74 = D</w:t>
      </w:r>
      <w:r>
        <w:rPr>
          <w:sz w:val="20"/>
          <w:szCs w:val="20"/>
        </w:rPr>
        <w:tab/>
        <w:t>69-0 = F</w:t>
      </w:r>
    </w:p>
    <w:p w:rsidR="00F74937" w:rsidRDefault="00F74937" w:rsidP="00F74937">
      <w:pPr>
        <w:spacing w:after="0"/>
        <w:rPr>
          <w:sz w:val="20"/>
          <w:szCs w:val="20"/>
        </w:rPr>
      </w:pPr>
      <w:r>
        <w:rPr>
          <w:sz w:val="20"/>
          <w:szCs w:val="20"/>
        </w:rPr>
        <w:tab/>
      </w:r>
      <w:r>
        <w:rPr>
          <w:sz w:val="20"/>
          <w:szCs w:val="20"/>
        </w:rPr>
        <w:tab/>
      </w:r>
    </w:p>
    <w:p w:rsidR="00F74937" w:rsidRDefault="00F74937" w:rsidP="00CE110F">
      <w:pPr>
        <w:spacing w:after="0"/>
      </w:pPr>
    </w:p>
    <w:p w:rsidR="00F74937" w:rsidRDefault="00F74937" w:rsidP="00F74937">
      <w:pPr>
        <w:spacing w:after="0"/>
        <w:rPr>
          <w:b/>
        </w:rPr>
      </w:pPr>
      <w:r>
        <w:rPr>
          <w:b/>
        </w:rPr>
        <w:lastRenderedPageBreak/>
        <w:t xml:space="preserve">MAJOR </w:t>
      </w:r>
      <w:r>
        <w:rPr>
          <w:b/>
        </w:rPr>
        <w:t>COURSES OF STUDY</w:t>
      </w:r>
      <w:r>
        <w:rPr>
          <w:b/>
        </w:rPr>
        <w:t xml:space="preserve">: </w:t>
      </w:r>
    </w:p>
    <w:p w:rsidR="00F74937" w:rsidRDefault="00F74937" w:rsidP="00F74937">
      <w:pPr>
        <w:spacing w:after="0"/>
        <w:rPr>
          <w:b/>
        </w:rPr>
      </w:pPr>
      <w:r>
        <w:rPr>
          <w:b/>
        </w:rPr>
        <w:t>(subject to change)</w:t>
      </w:r>
    </w:p>
    <w:p w:rsidR="00F74937" w:rsidRDefault="00F74937" w:rsidP="00F74937">
      <w:pPr>
        <w:spacing w:after="0"/>
      </w:pPr>
      <w:r>
        <w:t xml:space="preserve">Literary Analyses </w:t>
      </w:r>
    </w:p>
    <w:p w:rsidR="00F74937" w:rsidRDefault="00F74937" w:rsidP="00F74937">
      <w:pPr>
        <w:spacing w:after="0"/>
      </w:pPr>
      <w:r>
        <w:t>Personal Writings (Anecdotal Autobiography, Memoir/Manifesto, College Application Essay)</w:t>
      </w:r>
    </w:p>
    <w:p w:rsidR="00F74937" w:rsidRDefault="00F74937" w:rsidP="00F74937">
      <w:pPr>
        <w:spacing w:after="0"/>
      </w:pPr>
      <w:r>
        <w:t>Note-Taking, Organization/Coherence of Notes</w:t>
      </w:r>
    </w:p>
    <w:p w:rsidR="00F74937" w:rsidRDefault="00F74937" w:rsidP="00F74937">
      <w:pPr>
        <w:spacing w:after="0"/>
      </w:pPr>
      <w:r>
        <w:t>Voice</w:t>
      </w:r>
    </w:p>
    <w:p w:rsidR="00F74937" w:rsidRDefault="00F74937" w:rsidP="00F74937">
      <w:pPr>
        <w:spacing w:after="0"/>
      </w:pPr>
      <w:r>
        <w:t>Word Choice/Diction (Academic Writing, Business Writing, Objective/Subjective Summary)</w:t>
      </w:r>
    </w:p>
    <w:p w:rsidR="00F74937" w:rsidRDefault="00F74937" w:rsidP="00F74937">
      <w:pPr>
        <w:spacing w:after="0"/>
      </w:pPr>
      <w:r>
        <w:t>Figurative Language, Tone/Mood</w:t>
      </w:r>
    </w:p>
    <w:p w:rsidR="00F74937" w:rsidRDefault="00F74937" w:rsidP="00F74937">
      <w:pPr>
        <w:spacing w:after="0"/>
      </w:pPr>
      <w:r>
        <w:t>Journey of the Hero</w:t>
      </w:r>
    </w:p>
    <w:p w:rsidR="00F74937" w:rsidRDefault="00F74937" w:rsidP="00F74937">
      <w:pPr>
        <w:spacing w:after="0"/>
      </w:pPr>
      <w:r>
        <w:t>Common Usage Problems and Commonly Confused Words</w:t>
      </w:r>
    </w:p>
    <w:p w:rsidR="00F74937" w:rsidRDefault="00F74937" w:rsidP="00F74937">
      <w:pPr>
        <w:spacing w:after="0"/>
      </w:pPr>
      <w:r>
        <w:t xml:space="preserve">Drills in Sentence Syntax/Structure, Subject-Verb Agreement, Misplaced Modifiers, Double Negatives . . . </w:t>
      </w:r>
    </w:p>
    <w:p w:rsidR="00F74937" w:rsidRDefault="00F74937" w:rsidP="00F74937">
      <w:pPr>
        <w:spacing w:after="0"/>
      </w:pPr>
      <w:r>
        <w:t>Graphic Organizers</w:t>
      </w:r>
    </w:p>
    <w:p w:rsidR="00F74937" w:rsidRDefault="00F74937" w:rsidP="00F74937">
      <w:pPr>
        <w:spacing w:after="0"/>
      </w:pPr>
      <w:r>
        <w:t>The Four Types of Essays</w:t>
      </w:r>
    </w:p>
    <w:p w:rsidR="00F74937" w:rsidRDefault="00F74937" w:rsidP="00F74937">
      <w:pPr>
        <w:spacing w:after="0"/>
      </w:pPr>
      <w:r>
        <w:t>Research, Annotated Bibliography</w:t>
      </w:r>
    </w:p>
    <w:p w:rsidR="00F74937" w:rsidRDefault="00F74937" w:rsidP="00F74937">
      <w:pPr>
        <w:spacing w:after="0"/>
      </w:pPr>
      <w:r>
        <w:t>Allusions in Literature</w:t>
      </w:r>
    </w:p>
    <w:p w:rsidR="00F74937" w:rsidRDefault="00F74937" w:rsidP="00F74937">
      <w:pPr>
        <w:spacing w:after="0"/>
      </w:pPr>
      <w:r>
        <w:t>Job Interview Techniques</w:t>
      </w:r>
    </w:p>
    <w:p w:rsidR="00F74937" w:rsidRDefault="00F74937" w:rsidP="00F74937">
      <w:pPr>
        <w:spacing w:after="0"/>
      </w:pPr>
      <w:r>
        <w:t>“My Life” Project</w:t>
      </w:r>
    </w:p>
    <w:p w:rsidR="00F74937" w:rsidRDefault="00F74937" w:rsidP="00F74937">
      <w:pPr>
        <w:spacing w:after="0"/>
      </w:pPr>
    </w:p>
    <w:p w:rsidR="00F74937" w:rsidRDefault="00F74937" w:rsidP="00F74937">
      <w:pPr>
        <w:spacing w:after="0"/>
        <w:rPr>
          <w:color w:val="000000" w:themeColor="text1"/>
          <w:sz w:val="20"/>
          <w:szCs w:val="20"/>
        </w:rPr>
      </w:pPr>
      <w:r>
        <w:rPr>
          <w:b/>
        </w:rPr>
        <w:t>PARENT RESOURCES:</w:t>
      </w:r>
      <w:r>
        <w:tab/>
      </w:r>
      <w:r>
        <w:t>My p</w:t>
      </w:r>
      <w:r>
        <w:rPr>
          <w:sz w:val="20"/>
          <w:szCs w:val="20"/>
        </w:rPr>
        <w:t>lanning time is 1st block.  Please feel free to email me at the following email</w:t>
      </w:r>
      <w:r w:rsidRPr="00157151">
        <w:rPr>
          <w:color w:val="000000" w:themeColor="text1"/>
          <w:sz w:val="20"/>
          <w:szCs w:val="20"/>
        </w:rPr>
        <w:t xml:space="preserve">:  </w:t>
      </w:r>
      <w:hyperlink r:id="rId5" w:history="1">
        <w:r w:rsidRPr="00157151">
          <w:rPr>
            <w:rStyle w:val="Hyperlink"/>
            <w:color w:val="000000" w:themeColor="text1"/>
            <w:sz w:val="20"/>
            <w:szCs w:val="20"/>
          </w:rPr>
          <w:t>beth.crider@crockettschools.net</w:t>
        </w:r>
      </w:hyperlink>
      <w:r>
        <w:rPr>
          <w:sz w:val="20"/>
          <w:szCs w:val="20"/>
        </w:rPr>
        <w:t xml:space="preserve">.  </w:t>
      </w:r>
      <w:r w:rsidRPr="003F08F7">
        <w:rPr>
          <w:b/>
          <w:sz w:val="20"/>
          <w:szCs w:val="20"/>
        </w:rPr>
        <w:t>**Note:  If you log onto the school website and click the email address for me, it will not deliver the email.  Please type the email address in manually.</w:t>
      </w:r>
      <w:r>
        <w:rPr>
          <w:sz w:val="20"/>
          <w:szCs w:val="20"/>
        </w:rPr>
        <w:t xml:space="preserve">  </w:t>
      </w:r>
    </w:p>
    <w:p w:rsidR="00F74937" w:rsidRDefault="00F74937" w:rsidP="00F74937">
      <w:pPr>
        <w:pBdr>
          <w:bottom w:val="single" w:sz="12" w:space="1" w:color="auto"/>
        </w:pBdr>
        <w:spacing w:after="0"/>
        <w:rPr>
          <w:color w:val="000000" w:themeColor="text1"/>
          <w:sz w:val="20"/>
          <w:szCs w:val="20"/>
        </w:rPr>
      </w:pPr>
    </w:p>
    <w:p w:rsidR="00F74937" w:rsidRDefault="00F74937" w:rsidP="00F74937">
      <w:pPr>
        <w:spacing w:after="0"/>
        <w:rPr>
          <w:b/>
          <w:color w:val="000000" w:themeColor="text1"/>
          <w:sz w:val="20"/>
          <w:szCs w:val="20"/>
        </w:rPr>
      </w:pPr>
    </w:p>
    <w:p w:rsidR="00F74937" w:rsidRDefault="00F74937" w:rsidP="00F74937">
      <w:pPr>
        <w:ind w:left="720"/>
        <w:rPr>
          <w:bCs/>
          <w:sz w:val="20"/>
        </w:rPr>
      </w:pPr>
      <w:r>
        <w:rPr>
          <w:bCs/>
          <w:sz w:val="20"/>
        </w:rPr>
        <w:t>I have read the syllabus, and I have noted that classroom behavior and student responsibility are significant factors in determining the final grade.  I have also read and understand the class policies.  I understand that I can contact the teacher at the email address at the top of the syllabus or call CCHS at 731-696-4525 to set-up a meeting with the teacher.</w:t>
      </w:r>
    </w:p>
    <w:p w:rsidR="00F74937" w:rsidRDefault="00F74937" w:rsidP="00F74937">
      <w:pPr>
        <w:ind w:left="720"/>
        <w:rPr>
          <w:bCs/>
          <w:sz w:val="20"/>
        </w:rPr>
      </w:pPr>
      <w:r>
        <w:rPr>
          <w:bCs/>
          <w:sz w:val="20"/>
        </w:rPr>
        <w:t>Student name:  _______________________________________________</w:t>
      </w:r>
    </w:p>
    <w:p w:rsidR="00F74937" w:rsidRDefault="00F74937" w:rsidP="00F74937">
      <w:pPr>
        <w:ind w:left="720"/>
        <w:rPr>
          <w:bCs/>
          <w:sz w:val="20"/>
        </w:rPr>
      </w:pPr>
      <w:r>
        <w:rPr>
          <w:bCs/>
          <w:sz w:val="20"/>
        </w:rPr>
        <w:t>Student signature:  ____________________________________________</w:t>
      </w:r>
    </w:p>
    <w:p w:rsidR="00F74937" w:rsidRDefault="00F74937" w:rsidP="00F74937">
      <w:pPr>
        <w:ind w:left="720"/>
        <w:rPr>
          <w:bCs/>
          <w:sz w:val="20"/>
        </w:rPr>
      </w:pPr>
    </w:p>
    <w:p w:rsidR="00F74937" w:rsidRDefault="00F74937" w:rsidP="00F74937">
      <w:pPr>
        <w:ind w:left="720"/>
        <w:rPr>
          <w:bCs/>
          <w:sz w:val="20"/>
        </w:rPr>
      </w:pPr>
      <w:r>
        <w:rPr>
          <w:bCs/>
          <w:sz w:val="20"/>
        </w:rPr>
        <w:t>Parent Name:  ___________________________________________________________________</w:t>
      </w:r>
    </w:p>
    <w:p w:rsidR="00F74937" w:rsidRDefault="00F74937" w:rsidP="00F74937">
      <w:pPr>
        <w:ind w:left="720"/>
        <w:rPr>
          <w:bCs/>
          <w:sz w:val="20"/>
        </w:rPr>
      </w:pPr>
      <w:r>
        <w:rPr>
          <w:bCs/>
          <w:sz w:val="20"/>
        </w:rPr>
        <w:t>Parent Signature _________________________________________________________________</w:t>
      </w:r>
    </w:p>
    <w:p w:rsidR="00F74937" w:rsidRDefault="00F74937" w:rsidP="00F74937">
      <w:pPr>
        <w:ind w:left="720"/>
        <w:rPr>
          <w:bCs/>
          <w:sz w:val="20"/>
        </w:rPr>
      </w:pPr>
      <w:r>
        <w:rPr>
          <w:bCs/>
          <w:sz w:val="20"/>
        </w:rPr>
        <w:t>Parent email address / phone number:  _______________________________________________</w:t>
      </w:r>
    </w:p>
    <w:p w:rsidR="00F74937" w:rsidRDefault="00F74937" w:rsidP="00F74937">
      <w:pPr>
        <w:spacing w:after="0"/>
      </w:pPr>
    </w:p>
    <w:p w:rsidR="00F74937" w:rsidRDefault="00F74937" w:rsidP="00F74937">
      <w:pPr>
        <w:spacing w:after="0"/>
      </w:pPr>
    </w:p>
    <w:p w:rsidR="00F74937" w:rsidRPr="00F74937" w:rsidRDefault="00F74937" w:rsidP="00F74937">
      <w:pPr>
        <w:spacing w:after="0"/>
      </w:pPr>
    </w:p>
    <w:p w:rsidR="00F74937" w:rsidRDefault="00F74937" w:rsidP="00F74937">
      <w:pPr>
        <w:spacing w:after="0"/>
        <w:rPr>
          <w:b/>
        </w:rPr>
      </w:pPr>
    </w:p>
    <w:p w:rsidR="00F74937" w:rsidRDefault="00F74937" w:rsidP="00CE110F">
      <w:pPr>
        <w:spacing w:after="0"/>
      </w:pPr>
    </w:p>
    <w:p w:rsidR="00CE110F" w:rsidRPr="00E041F5" w:rsidRDefault="00CE110F" w:rsidP="00CE110F">
      <w:pPr>
        <w:spacing w:after="0"/>
      </w:pPr>
    </w:p>
    <w:sectPr w:rsidR="00CE110F" w:rsidRPr="00E0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D1"/>
    <w:rsid w:val="00081539"/>
    <w:rsid w:val="000A78D1"/>
    <w:rsid w:val="00506B70"/>
    <w:rsid w:val="00CE110F"/>
    <w:rsid w:val="00E041F5"/>
    <w:rsid w:val="00F7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878B"/>
  <w15:chartTrackingRefBased/>
  <w15:docId w15:val="{0BA88A2F-8C3D-42C2-9AC5-52C1D347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1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h.crider@crockettschools.net" TargetMode="External"/><Relationship Id="rId4" Type="http://schemas.openxmlformats.org/officeDocument/2006/relationships/hyperlink" Target="mailto:beth.crider@crockett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9853A8FE</Template>
  <TotalTime>44</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Crockett County School District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2017-07-30T17:15:00Z</dcterms:created>
  <dcterms:modified xsi:type="dcterms:W3CDTF">2017-07-30T19:21:00Z</dcterms:modified>
</cp:coreProperties>
</file>