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6B" w:rsidRPr="001A636B" w:rsidRDefault="001A636B" w:rsidP="001A636B">
      <w:pPr>
        <w:spacing w:beforeAutospacing="1" w:after="100" w:afterAutospacing="1" w:line="240" w:lineRule="auto"/>
        <w:outlineLvl w:val="0"/>
        <w:rPr>
          <w:rFonts w:ascii="Garamond" w:eastAsia="Times New Roman" w:hAnsi="Garamond" w:cs="Arial"/>
          <w:b/>
          <w:bCs/>
          <w:color w:val="00235D"/>
          <w:kern w:val="36"/>
          <w:sz w:val="33"/>
          <w:szCs w:val="33"/>
        </w:rPr>
      </w:pPr>
      <w:bookmarkStart w:id="0" w:name="_GoBack"/>
      <w:r w:rsidRPr="001A636B">
        <w:rPr>
          <w:rFonts w:ascii="Garamond" w:eastAsia="Times New Roman" w:hAnsi="Garamond" w:cs="Arial"/>
          <w:b/>
          <w:bCs/>
          <w:color w:val="00235D"/>
          <w:kern w:val="36"/>
          <w:sz w:val="33"/>
          <w:szCs w:val="33"/>
        </w:rPr>
        <w:t>Landmark Supreme Court Cases</w:t>
      </w:r>
    </w:p>
    <w:p w:rsidR="00E25BEB" w:rsidRDefault="00E25BEB" w:rsidP="001A636B">
      <w:pPr>
        <w:spacing w:after="0" w:line="360" w:lineRule="auto"/>
        <w:rPr>
          <w:rFonts w:ascii="Arial" w:eastAsia="Times New Roman" w:hAnsi="Arial" w:cs="Arial"/>
          <w:b/>
          <w:bCs/>
          <w:i/>
          <w:iCs/>
          <w:color w:val="333333"/>
          <w:sz w:val="17"/>
        </w:rPr>
      </w:pPr>
      <w:r>
        <w:rPr>
          <w:rFonts w:ascii="Arial" w:eastAsia="Times New Roman" w:hAnsi="Arial" w:cs="Arial"/>
          <w:b/>
          <w:bCs/>
          <w:i/>
          <w:iCs/>
          <w:color w:val="333333"/>
          <w:sz w:val="17"/>
        </w:rPr>
        <w:t xml:space="preserve">Scott v. </w:t>
      </w:r>
      <w:proofErr w:type="spellStart"/>
      <w:r>
        <w:rPr>
          <w:rFonts w:ascii="Arial" w:eastAsia="Times New Roman" w:hAnsi="Arial" w:cs="Arial"/>
          <w:b/>
          <w:bCs/>
          <w:i/>
          <w:iCs/>
          <w:color w:val="333333"/>
          <w:sz w:val="17"/>
        </w:rPr>
        <w:t>San</w:t>
      </w:r>
      <w:r w:rsidR="002E5EC9">
        <w:rPr>
          <w:rFonts w:ascii="Arial" w:eastAsia="Times New Roman" w:hAnsi="Arial" w:cs="Arial"/>
          <w:b/>
          <w:bCs/>
          <w:i/>
          <w:iCs/>
          <w:color w:val="333333"/>
          <w:sz w:val="17"/>
        </w:rPr>
        <w:t>d</w:t>
      </w:r>
      <w:r>
        <w:rPr>
          <w:rFonts w:ascii="Arial" w:eastAsia="Times New Roman" w:hAnsi="Arial" w:cs="Arial"/>
          <w:b/>
          <w:bCs/>
          <w:i/>
          <w:iCs/>
          <w:color w:val="333333"/>
          <w:sz w:val="17"/>
        </w:rPr>
        <w:t>ford</w:t>
      </w:r>
      <w:proofErr w:type="spellEnd"/>
      <w:r w:rsidR="00C0612A">
        <w:rPr>
          <w:rFonts w:ascii="Arial" w:eastAsia="Times New Roman" w:hAnsi="Arial" w:cs="Arial"/>
          <w:b/>
          <w:bCs/>
          <w:i/>
          <w:iCs/>
          <w:color w:val="333333"/>
          <w:sz w:val="17"/>
        </w:rPr>
        <w:t xml:space="preserve"> (1857)</w:t>
      </w:r>
    </w:p>
    <w:p w:rsidR="00E25BEB" w:rsidRDefault="00E25BEB" w:rsidP="001A636B">
      <w:pPr>
        <w:spacing w:after="0" w:line="360" w:lineRule="auto"/>
        <w:rPr>
          <w:rFonts w:ascii="Arial" w:eastAsia="Times New Roman" w:hAnsi="Arial" w:cs="Arial"/>
          <w:bCs/>
          <w:iCs/>
          <w:color w:val="333333"/>
          <w:sz w:val="17"/>
        </w:rPr>
      </w:pPr>
      <w:r>
        <w:rPr>
          <w:rFonts w:ascii="Arial" w:eastAsia="Times New Roman" w:hAnsi="Arial" w:cs="Arial"/>
          <w:b/>
          <w:bCs/>
          <w:i/>
          <w:iCs/>
          <w:color w:val="333333"/>
          <w:sz w:val="17"/>
        </w:rPr>
        <w:t xml:space="preserve">Holding: </w:t>
      </w:r>
      <w:r>
        <w:rPr>
          <w:rFonts w:ascii="Arial" w:eastAsia="Times New Roman" w:hAnsi="Arial" w:cs="Arial"/>
          <w:bCs/>
          <w:iCs/>
          <w:color w:val="333333"/>
          <w:sz w:val="17"/>
        </w:rPr>
        <w:t>Slaves were property, not citizens, and not protected by the Constitution</w:t>
      </w:r>
    </w:p>
    <w:p w:rsidR="002E5EC9" w:rsidRPr="00E25BEB" w:rsidRDefault="002E5EC9" w:rsidP="001A636B">
      <w:pPr>
        <w:spacing w:after="0" w:line="360" w:lineRule="auto"/>
        <w:rPr>
          <w:rFonts w:ascii="Arial" w:eastAsia="Times New Roman" w:hAnsi="Arial" w:cs="Arial"/>
          <w:bCs/>
          <w:iCs/>
          <w:color w:val="333333"/>
          <w:sz w:val="17"/>
        </w:rPr>
      </w:pPr>
      <w:r>
        <w:rPr>
          <w:rFonts w:ascii="Arial" w:eastAsia="Times New Roman" w:hAnsi="Arial" w:cs="Arial"/>
          <w:bCs/>
          <w:iCs/>
          <w:color w:val="333333"/>
          <w:sz w:val="17"/>
        </w:rPr>
        <w:t>Dred Scott was born a slave.  His owner took him to a free state, where slavery was illegal.  Scott sued for his freedom.  The Supreme Court ruled against him.</w:t>
      </w:r>
    </w:p>
    <w:p w:rsidR="00E25BEB" w:rsidRDefault="00E25BEB" w:rsidP="001A636B">
      <w:pPr>
        <w:spacing w:after="0" w:line="360" w:lineRule="auto"/>
        <w:rPr>
          <w:rFonts w:ascii="Arial" w:eastAsia="Times New Roman" w:hAnsi="Arial" w:cs="Arial"/>
          <w:b/>
          <w:bCs/>
          <w:i/>
          <w:iCs/>
          <w:color w:val="333333"/>
          <w:sz w:val="17"/>
        </w:rPr>
      </w:pPr>
    </w:p>
    <w:p w:rsidR="001A636B" w:rsidRDefault="001A636B" w:rsidP="001A636B">
      <w:pPr>
        <w:spacing w:after="0" w:line="360" w:lineRule="auto"/>
        <w:rPr>
          <w:rFonts w:ascii="Arial" w:eastAsia="Times New Roman" w:hAnsi="Arial" w:cs="Arial"/>
          <w:b/>
          <w:bCs/>
          <w:i/>
          <w:iCs/>
          <w:color w:val="333333"/>
          <w:sz w:val="17"/>
        </w:rPr>
      </w:pPr>
      <w:r>
        <w:rPr>
          <w:rFonts w:ascii="Arial" w:eastAsia="Times New Roman" w:hAnsi="Arial" w:cs="Arial"/>
          <w:b/>
          <w:bCs/>
          <w:i/>
          <w:iCs/>
          <w:color w:val="333333"/>
          <w:sz w:val="17"/>
        </w:rPr>
        <w:t>Plessy v. Ferguson (1896)</w:t>
      </w:r>
    </w:p>
    <w:p w:rsidR="001A636B" w:rsidRPr="001A636B" w:rsidRDefault="001A636B" w:rsidP="001A636B">
      <w:pPr>
        <w:spacing w:after="0" w:line="360" w:lineRule="auto"/>
        <w:rPr>
          <w:rFonts w:ascii="Arial" w:eastAsia="Times New Roman" w:hAnsi="Arial" w:cs="Arial"/>
          <w:bCs/>
          <w:iCs/>
          <w:color w:val="333333"/>
          <w:sz w:val="17"/>
        </w:rPr>
      </w:pPr>
      <w:r w:rsidRPr="001A636B">
        <w:rPr>
          <w:rFonts w:ascii="Arial" w:eastAsia="Times New Roman" w:hAnsi="Arial" w:cs="Arial"/>
          <w:b/>
          <w:bCs/>
          <w:iCs/>
          <w:color w:val="333333"/>
          <w:sz w:val="17"/>
        </w:rPr>
        <w:t xml:space="preserve">Holding: </w:t>
      </w:r>
      <w:r w:rsidRPr="001A636B">
        <w:rPr>
          <w:rFonts w:ascii="Arial" w:eastAsia="Times New Roman" w:hAnsi="Arial" w:cs="Arial"/>
          <w:bCs/>
          <w:iCs/>
          <w:color w:val="333333"/>
          <w:sz w:val="17"/>
        </w:rPr>
        <w:t>“Separate but equal” was constitutional.</w:t>
      </w:r>
    </w:p>
    <w:p w:rsidR="001A636B" w:rsidRPr="001A636B" w:rsidRDefault="001A636B" w:rsidP="001A636B">
      <w:pPr>
        <w:spacing w:after="0" w:line="360" w:lineRule="auto"/>
        <w:rPr>
          <w:rFonts w:ascii="Arial" w:eastAsia="Times New Roman" w:hAnsi="Arial" w:cs="Arial"/>
          <w:bCs/>
          <w:iCs/>
          <w:color w:val="333333"/>
          <w:sz w:val="17"/>
        </w:rPr>
      </w:pPr>
      <w:r w:rsidRPr="001A636B">
        <w:rPr>
          <w:rFonts w:ascii="Arial" w:eastAsia="Times New Roman" w:hAnsi="Arial" w:cs="Arial"/>
          <w:bCs/>
          <w:iCs/>
          <w:color w:val="333333"/>
          <w:sz w:val="17"/>
        </w:rPr>
        <w:t>Mr. Plessy was born a free man but, under Louisiana law, he still had to travel in a “blacks only” rail car.  After purchasing a first class ticket and taking a seat in the “whites only” rail car, he was arrested.  The Supreme Court would eventually rule that it was constitutional to segregate (or separate) the races as long as facilities for both races were equal.</w:t>
      </w:r>
    </w:p>
    <w:p w:rsidR="001A636B" w:rsidRPr="001A636B" w:rsidRDefault="001A636B" w:rsidP="001A636B">
      <w:pPr>
        <w:spacing w:before="138" w:after="138" w:line="360" w:lineRule="auto"/>
        <w:rPr>
          <w:rFonts w:ascii="Arial" w:eastAsia="Times New Roman" w:hAnsi="Arial" w:cs="Arial"/>
          <w:color w:val="333333"/>
          <w:sz w:val="17"/>
          <w:szCs w:val="17"/>
        </w:rPr>
      </w:pPr>
      <w:r>
        <w:rPr>
          <w:rFonts w:ascii="Arial" w:eastAsia="Times New Roman" w:hAnsi="Arial" w:cs="Arial"/>
          <w:b/>
          <w:bCs/>
          <w:i/>
          <w:iCs/>
          <w:color w:val="333333"/>
          <w:sz w:val="17"/>
        </w:rPr>
        <w:t>Tinker vs. Des Moines (1969</w:t>
      </w:r>
      <w:proofErr w:type="gramStart"/>
      <w:r>
        <w:rPr>
          <w:rFonts w:ascii="Arial" w:eastAsia="Times New Roman" w:hAnsi="Arial" w:cs="Arial"/>
          <w:b/>
          <w:bCs/>
          <w:i/>
          <w:iCs/>
          <w:color w:val="333333"/>
          <w:sz w:val="17"/>
        </w:rPr>
        <w:t>)</w:t>
      </w:r>
      <w:proofErr w:type="gramEnd"/>
      <w:r w:rsidRPr="001A636B">
        <w:rPr>
          <w:rFonts w:ascii="Arial" w:eastAsia="Times New Roman" w:hAnsi="Arial" w:cs="Arial"/>
          <w:color w:val="333333"/>
          <w:sz w:val="17"/>
          <w:szCs w:val="17"/>
        </w:rPr>
        <w:br/>
      </w:r>
      <w:r w:rsidRPr="001A636B">
        <w:rPr>
          <w:rFonts w:ascii="Arial" w:eastAsia="Times New Roman" w:hAnsi="Arial" w:cs="Arial"/>
          <w:b/>
          <w:bCs/>
          <w:color w:val="333333"/>
          <w:sz w:val="17"/>
        </w:rPr>
        <w:t>Holding:</w:t>
      </w:r>
      <w:r>
        <w:rPr>
          <w:rFonts w:ascii="Arial" w:eastAsia="Times New Roman" w:hAnsi="Arial" w:cs="Arial"/>
          <w:b/>
          <w:bCs/>
          <w:color w:val="333333"/>
          <w:sz w:val="17"/>
        </w:rPr>
        <w:t xml:space="preserve"> Students have the right to freely express themselves as long as they are not distracting or harming others.</w:t>
      </w:r>
      <w:r w:rsidRPr="001A636B">
        <w:rPr>
          <w:rFonts w:ascii="Arial" w:eastAsia="Times New Roman" w:hAnsi="Arial" w:cs="Arial"/>
          <w:color w:val="333333"/>
          <w:sz w:val="17"/>
          <w:szCs w:val="17"/>
        </w:rPr>
        <w:br/>
      </w:r>
      <w:r>
        <w:rPr>
          <w:rFonts w:ascii="Arial" w:eastAsia="Times New Roman" w:hAnsi="Arial" w:cs="Arial"/>
          <w:color w:val="333333"/>
          <w:sz w:val="17"/>
          <w:szCs w:val="17"/>
        </w:rPr>
        <w:t>Three students in Iowa wore black arm bands to school in protest of the Vietnam War.  They were suspended by school officials.  The students’ families sued the school district, claiming that this form of protest was constitutional since it was not infringing upon other people’s rights.</w:t>
      </w:r>
    </w:p>
    <w:p w:rsidR="001A636B" w:rsidRPr="001A636B" w:rsidRDefault="001A636B" w:rsidP="001A636B">
      <w:pPr>
        <w:spacing w:before="138" w:after="138" w:line="360" w:lineRule="auto"/>
        <w:rPr>
          <w:rFonts w:ascii="Arial" w:eastAsia="Times New Roman" w:hAnsi="Arial" w:cs="Arial"/>
          <w:color w:val="333333"/>
          <w:sz w:val="17"/>
          <w:szCs w:val="17"/>
        </w:rPr>
      </w:pPr>
      <w:r w:rsidRPr="001A636B">
        <w:rPr>
          <w:rFonts w:ascii="Arial" w:eastAsia="Times New Roman" w:hAnsi="Arial" w:cs="Arial"/>
          <w:b/>
          <w:bCs/>
          <w:i/>
          <w:iCs/>
          <w:color w:val="333333"/>
          <w:sz w:val="17"/>
        </w:rPr>
        <w:t>Brown v. Board of Education</w:t>
      </w:r>
      <w:r w:rsidRPr="001A636B">
        <w:rPr>
          <w:rFonts w:ascii="Arial" w:eastAsia="Times New Roman" w:hAnsi="Arial" w:cs="Arial"/>
          <w:b/>
          <w:bCs/>
          <w:color w:val="333333"/>
          <w:sz w:val="17"/>
        </w:rPr>
        <w:t xml:space="preserve"> (1954</w:t>
      </w:r>
      <w:proofErr w:type="gramStart"/>
      <w:r w:rsidRPr="001A636B">
        <w:rPr>
          <w:rFonts w:ascii="Arial" w:eastAsia="Times New Roman" w:hAnsi="Arial" w:cs="Arial"/>
          <w:b/>
          <w:bCs/>
          <w:color w:val="333333"/>
          <w:sz w:val="17"/>
        </w:rPr>
        <w:t>)</w:t>
      </w:r>
      <w:proofErr w:type="gramEnd"/>
      <w:r w:rsidRPr="001A636B">
        <w:rPr>
          <w:rFonts w:ascii="Arial" w:eastAsia="Times New Roman" w:hAnsi="Arial" w:cs="Arial"/>
          <w:color w:val="333333"/>
          <w:sz w:val="17"/>
          <w:szCs w:val="17"/>
        </w:rPr>
        <w:br/>
      </w:r>
      <w:r w:rsidRPr="001A636B">
        <w:rPr>
          <w:rFonts w:ascii="Arial" w:eastAsia="Times New Roman" w:hAnsi="Arial" w:cs="Arial"/>
          <w:b/>
          <w:bCs/>
          <w:color w:val="333333"/>
          <w:sz w:val="17"/>
        </w:rPr>
        <w:t>Holding:</w:t>
      </w:r>
      <w:r w:rsidRPr="001A636B">
        <w:rPr>
          <w:rFonts w:ascii="Arial" w:eastAsia="Times New Roman" w:hAnsi="Arial" w:cs="Arial"/>
          <w:color w:val="333333"/>
          <w:sz w:val="17"/>
          <w:szCs w:val="17"/>
        </w:rPr>
        <w:t xml:space="preserve"> </w:t>
      </w:r>
      <w:r w:rsidRPr="001A636B">
        <w:rPr>
          <w:rFonts w:ascii="Arial" w:eastAsia="Times New Roman" w:hAnsi="Arial" w:cs="Arial"/>
          <w:i/>
          <w:iCs/>
          <w:color w:val="333333"/>
          <w:sz w:val="17"/>
        </w:rPr>
        <w:t>Separate schools are not equal.</w:t>
      </w:r>
      <w:r w:rsidRPr="001A636B">
        <w:rPr>
          <w:rFonts w:ascii="Arial" w:eastAsia="Times New Roman" w:hAnsi="Arial" w:cs="Arial"/>
          <w:color w:val="333333"/>
          <w:sz w:val="17"/>
          <w:szCs w:val="17"/>
        </w:rPr>
        <w:br/>
        <w:t xml:space="preserve">In </w:t>
      </w:r>
      <w:r w:rsidRPr="001A636B">
        <w:rPr>
          <w:rFonts w:ascii="Arial" w:eastAsia="Times New Roman" w:hAnsi="Arial" w:cs="Arial"/>
          <w:i/>
          <w:iCs/>
          <w:color w:val="333333"/>
          <w:sz w:val="17"/>
        </w:rPr>
        <w:t>Plessy v. Ferguson</w:t>
      </w:r>
      <w:r w:rsidRPr="001A636B">
        <w:rPr>
          <w:rFonts w:ascii="Arial" w:eastAsia="Times New Roman" w:hAnsi="Arial" w:cs="Arial"/>
          <w:color w:val="333333"/>
          <w:sz w:val="17"/>
          <w:szCs w:val="17"/>
        </w:rPr>
        <w:t xml:space="preserve"> (1896), the Supreme Court sanctioned segregation by upholding the doctrine of "separate but equal." The National Association for the Advancement of Colored People disagreed with this ruling, challenging the constitutionality of segregation in the Topeka, Kansas, school system. In 1954, the Court reversed its </w:t>
      </w:r>
      <w:r w:rsidRPr="001A636B">
        <w:rPr>
          <w:rFonts w:ascii="Arial" w:eastAsia="Times New Roman" w:hAnsi="Arial" w:cs="Arial"/>
          <w:i/>
          <w:iCs/>
          <w:color w:val="333333"/>
          <w:sz w:val="17"/>
        </w:rPr>
        <w:t>Plessy</w:t>
      </w:r>
      <w:r w:rsidRPr="001A636B">
        <w:rPr>
          <w:rFonts w:ascii="Arial" w:eastAsia="Times New Roman" w:hAnsi="Arial" w:cs="Arial"/>
          <w:color w:val="333333"/>
          <w:sz w:val="17"/>
          <w:szCs w:val="17"/>
        </w:rPr>
        <w:t xml:space="preserve"> decision, declaring that "separate schools are inherently unequal."</w:t>
      </w:r>
    </w:p>
    <w:p w:rsidR="001A636B" w:rsidRPr="001A636B" w:rsidRDefault="001A636B" w:rsidP="001A636B">
      <w:pPr>
        <w:spacing w:before="138" w:after="138" w:line="360" w:lineRule="auto"/>
        <w:rPr>
          <w:rFonts w:ascii="Arial" w:eastAsia="Times New Roman" w:hAnsi="Arial" w:cs="Arial"/>
          <w:color w:val="333333"/>
          <w:sz w:val="17"/>
          <w:szCs w:val="17"/>
        </w:rPr>
      </w:pPr>
      <w:r w:rsidRPr="001A636B">
        <w:rPr>
          <w:rFonts w:ascii="Arial" w:eastAsia="Times New Roman" w:hAnsi="Arial" w:cs="Arial"/>
          <w:b/>
          <w:bCs/>
          <w:i/>
          <w:iCs/>
          <w:color w:val="333333"/>
          <w:sz w:val="17"/>
        </w:rPr>
        <w:t>Cooper v. Aaron</w:t>
      </w:r>
      <w:r w:rsidRPr="001A636B">
        <w:rPr>
          <w:rFonts w:ascii="Arial" w:eastAsia="Times New Roman" w:hAnsi="Arial" w:cs="Arial"/>
          <w:b/>
          <w:bCs/>
          <w:color w:val="333333"/>
          <w:sz w:val="17"/>
        </w:rPr>
        <w:t xml:space="preserve"> (1958</w:t>
      </w:r>
      <w:proofErr w:type="gramStart"/>
      <w:r w:rsidRPr="001A636B">
        <w:rPr>
          <w:rFonts w:ascii="Arial" w:eastAsia="Times New Roman" w:hAnsi="Arial" w:cs="Arial"/>
          <w:b/>
          <w:bCs/>
          <w:color w:val="333333"/>
          <w:sz w:val="17"/>
        </w:rPr>
        <w:t>)</w:t>
      </w:r>
      <w:proofErr w:type="gramEnd"/>
      <w:r w:rsidRPr="001A636B">
        <w:rPr>
          <w:rFonts w:ascii="Arial" w:eastAsia="Times New Roman" w:hAnsi="Arial" w:cs="Arial"/>
          <w:color w:val="333333"/>
          <w:sz w:val="17"/>
          <w:szCs w:val="17"/>
        </w:rPr>
        <w:br/>
      </w:r>
      <w:r w:rsidRPr="001A636B">
        <w:rPr>
          <w:rFonts w:ascii="Arial" w:eastAsia="Times New Roman" w:hAnsi="Arial" w:cs="Arial"/>
          <w:b/>
          <w:bCs/>
          <w:color w:val="333333"/>
          <w:sz w:val="17"/>
        </w:rPr>
        <w:t>Holding:</w:t>
      </w:r>
      <w:r w:rsidRPr="001A636B">
        <w:rPr>
          <w:rFonts w:ascii="Arial" w:eastAsia="Times New Roman" w:hAnsi="Arial" w:cs="Arial"/>
          <w:color w:val="333333"/>
          <w:sz w:val="17"/>
          <w:szCs w:val="17"/>
        </w:rPr>
        <w:t xml:space="preserve"> </w:t>
      </w:r>
      <w:r w:rsidRPr="001A636B">
        <w:rPr>
          <w:rFonts w:ascii="Arial" w:eastAsia="Times New Roman" w:hAnsi="Arial" w:cs="Arial"/>
          <w:i/>
          <w:iCs/>
          <w:color w:val="333333"/>
          <w:sz w:val="17"/>
        </w:rPr>
        <w:t>States cannot nullify decisions of the federal courts.</w:t>
      </w:r>
      <w:r w:rsidRPr="001A636B">
        <w:rPr>
          <w:rFonts w:ascii="Arial" w:eastAsia="Times New Roman" w:hAnsi="Arial" w:cs="Arial"/>
          <w:color w:val="333333"/>
          <w:sz w:val="17"/>
          <w:szCs w:val="17"/>
        </w:rPr>
        <w:br/>
        <w:t xml:space="preserve">Several government officials in southern states, including the governor and legislature of Alabama, refused to follow the Supreme Court's </w:t>
      </w:r>
      <w:r w:rsidRPr="001A636B">
        <w:rPr>
          <w:rFonts w:ascii="Arial" w:eastAsia="Times New Roman" w:hAnsi="Arial" w:cs="Arial"/>
          <w:i/>
          <w:iCs/>
          <w:color w:val="333333"/>
          <w:sz w:val="17"/>
        </w:rPr>
        <w:t xml:space="preserve">Brown v. Board of Education </w:t>
      </w:r>
      <w:r w:rsidRPr="001A636B">
        <w:rPr>
          <w:rFonts w:ascii="Arial" w:eastAsia="Times New Roman" w:hAnsi="Arial" w:cs="Arial"/>
          <w:color w:val="333333"/>
          <w:sz w:val="17"/>
          <w:szCs w:val="17"/>
        </w:rPr>
        <w:t>decision. They argued that the states could nullify federal court decisions if they felt that the federal courts were violating the Constitution. The Court unanimously rejected this argument and held that only the federal courts can decide when the Constitution is violated.</w:t>
      </w:r>
    </w:p>
    <w:p w:rsidR="001A636B" w:rsidRPr="001A636B" w:rsidRDefault="001A636B" w:rsidP="001A636B">
      <w:pPr>
        <w:spacing w:before="138" w:after="138" w:line="360" w:lineRule="auto"/>
        <w:rPr>
          <w:rFonts w:ascii="Arial" w:eastAsia="Times New Roman" w:hAnsi="Arial" w:cs="Arial"/>
          <w:color w:val="333333"/>
          <w:sz w:val="17"/>
          <w:szCs w:val="17"/>
        </w:rPr>
      </w:pPr>
      <w:proofErr w:type="spellStart"/>
      <w:r w:rsidRPr="001A636B">
        <w:rPr>
          <w:rFonts w:ascii="Arial" w:eastAsia="Times New Roman" w:hAnsi="Arial" w:cs="Arial"/>
          <w:b/>
          <w:bCs/>
          <w:i/>
          <w:iCs/>
          <w:color w:val="333333"/>
          <w:sz w:val="17"/>
        </w:rPr>
        <w:t>Mapp</w:t>
      </w:r>
      <w:proofErr w:type="spellEnd"/>
      <w:r w:rsidRPr="001A636B">
        <w:rPr>
          <w:rFonts w:ascii="Arial" w:eastAsia="Times New Roman" w:hAnsi="Arial" w:cs="Arial"/>
          <w:b/>
          <w:bCs/>
          <w:i/>
          <w:iCs/>
          <w:color w:val="333333"/>
          <w:sz w:val="17"/>
        </w:rPr>
        <w:t xml:space="preserve"> v. Ohio</w:t>
      </w:r>
      <w:r w:rsidRPr="001A636B">
        <w:rPr>
          <w:rFonts w:ascii="Arial" w:eastAsia="Times New Roman" w:hAnsi="Arial" w:cs="Arial"/>
          <w:b/>
          <w:bCs/>
          <w:color w:val="333333"/>
          <w:sz w:val="17"/>
        </w:rPr>
        <w:t xml:space="preserve"> (1961</w:t>
      </w:r>
      <w:proofErr w:type="gramStart"/>
      <w:r w:rsidRPr="001A636B">
        <w:rPr>
          <w:rFonts w:ascii="Arial" w:eastAsia="Times New Roman" w:hAnsi="Arial" w:cs="Arial"/>
          <w:b/>
          <w:bCs/>
          <w:color w:val="333333"/>
          <w:sz w:val="17"/>
        </w:rPr>
        <w:t>)</w:t>
      </w:r>
      <w:proofErr w:type="gramEnd"/>
      <w:r w:rsidRPr="001A636B">
        <w:rPr>
          <w:rFonts w:ascii="Arial" w:eastAsia="Times New Roman" w:hAnsi="Arial" w:cs="Arial"/>
          <w:color w:val="333333"/>
          <w:sz w:val="17"/>
          <w:szCs w:val="17"/>
        </w:rPr>
        <w:br/>
      </w:r>
      <w:r w:rsidRPr="001A636B">
        <w:rPr>
          <w:rFonts w:ascii="Arial" w:eastAsia="Times New Roman" w:hAnsi="Arial" w:cs="Arial"/>
          <w:b/>
          <w:bCs/>
          <w:color w:val="333333"/>
          <w:sz w:val="17"/>
        </w:rPr>
        <w:t>Holding:</w:t>
      </w:r>
      <w:r w:rsidRPr="001A636B">
        <w:rPr>
          <w:rFonts w:ascii="Arial" w:eastAsia="Times New Roman" w:hAnsi="Arial" w:cs="Arial"/>
          <w:color w:val="333333"/>
          <w:sz w:val="17"/>
          <w:szCs w:val="17"/>
        </w:rPr>
        <w:t xml:space="preserve"> </w:t>
      </w:r>
      <w:r w:rsidRPr="001A636B">
        <w:rPr>
          <w:rFonts w:ascii="Arial" w:eastAsia="Times New Roman" w:hAnsi="Arial" w:cs="Arial"/>
          <w:i/>
          <w:iCs/>
          <w:color w:val="333333"/>
          <w:sz w:val="17"/>
        </w:rPr>
        <w:t>Illegally obtained material cannot be used in a criminal trial.</w:t>
      </w:r>
      <w:r w:rsidRPr="001A636B">
        <w:rPr>
          <w:rFonts w:ascii="Arial" w:eastAsia="Times New Roman" w:hAnsi="Arial" w:cs="Arial"/>
          <w:color w:val="333333"/>
          <w:sz w:val="17"/>
          <w:szCs w:val="17"/>
        </w:rPr>
        <w:br/>
        <w:t xml:space="preserve">While searching </w:t>
      </w:r>
      <w:proofErr w:type="spellStart"/>
      <w:r w:rsidRPr="001A636B">
        <w:rPr>
          <w:rFonts w:ascii="Arial" w:eastAsia="Times New Roman" w:hAnsi="Arial" w:cs="Arial"/>
          <w:color w:val="333333"/>
          <w:sz w:val="17"/>
          <w:szCs w:val="17"/>
        </w:rPr>
        <w:t>Dollree</w:t>
      </w:r>
      <w:proofErr w:type="spellEnd"/>
      <w:r w:rsidRPr="001A636B">
        <w:rPr>
          <w:rFonts w:ascii="Arial" w:eastAsia="Times New Roman" w:hAnsi="Arial" w:cs="Arial"/>
          <w:color w:val="333333"/>
          <w:sz w:val="17"/>
          <w:szCs w:val="17"/>
        </w:rPr>
        <w:t xml:space="preserve"> </w:t>
      </w:r>
      <w:proofErr w:type="spellStart"/>
      <w:r w:rsidRPr="001A636B">
        <w:rPr>
          <w:rFonts w:ascii="Arial" w:eastAsia="Times New Roman" w:hAnsi="Arial" w:cs="Arial"/>
          <w:color w:val="333333"/>
          <w:sz w:val="17"/>
          <w:szCs w:val="17"/>
        </w:rPr>
        <w:t>Mapp's</w:t>
      </w:r>
      <w:proofErr w:type="spellEnd"/>
      <w:r w:rsidRPr="001A636B">
        <w:rPr>
          <w:rFonts w:ascii="Arial" w:eastAsia="Times New Roman" w:hAnsi="Arial" w:cs="Arial"/>
          <w:color w:val="333333"/>
          <w:sz w:val="17"/>
          <w:szCs w:val="17"/>
        </w:rPr>
        <w:t xml:space="preserve"> house, police officers discovered obscene materials and arrested her. Because the police officers never produced a search warrant, she argued that the materials should be suppressed as the fruits of an illegal search and seizure. The Supreme Court agreed and applied to the states the exclusionary rule from </w:t>
      </w:r>
      <w:r w:rsidRPr="001A636B">
        <w:rPr>
          <w:rFonts w:ascii="Arial" w:eastAsia="Times New Roman" w:hAnsi="Arial" w:cs="Arial"/>
          <w:i/>
          <w:iCs/>
          <w:color w:val="333333"/>
          <w:sz w:val="17"/>
        </w:rPr>
        <w:t>Weeks v. United States</w:t>
      </w:r>
      <w:r w:rsidRPr="001A636B">
        <w:rPr>
          <w:rFonts w:ascii="Arial" w:eastAsia="Times New Roman" w:hAnsi="Arial" w:cs="Arial"/>
          <w:color w:val="333333"/>
          <w:sz w:val="17"/>
          <w:szCs w:val="17"/>
        </w:rPr>
        <w:t xml:space="preserve"> (1914).</w:t>
      </w:r>
    </w:p>
    <w:p w:rsidR="001A636B" w:rsidRPr="001A636B" w:rsidRDefault="001A636B" w:rsidP="001A636B">
      <w:pPr>
        <w:spacing w:before="138" w:after="138" w:line="360" w:lineRule="auto"/>
        <w:rPr>
          <w:rFonts w:ascii="Arial" w:eastAsia="Times New Roman" w:hAnsi="Arial" w:cs="Arial"/>
          <w:color w:val="333333"/>
          <w:sz w:val="17"/>
          <w:szCs w:val="17"/>
        </w:rPr>
      </w:pPr>
      <w:r w:rsidRPr="001A636B">
        <w:rPr>
          <w:rFonts w:ascii="Arial" w:eastAsia="Times New Roman" w:hAnsi="Arial" w:cs="Arial"/>
          <w:b/>
          <w:bCs/>
          <w:i/>
          <w:iCs/>
          <w:color w:val="333333"/>
          <w:sz w:val="17"/>
        </w:rPr>
        <w:t>Gideon v. Wainwright</w:t>
      </w:r>
      <w:r w:rsidRPr="001A636B">
        <w:rPr>
          <w:rFonts w:ascii="Arial" w:eastAsia="Times New Roman" w:hAnsi="Arial" w:cs="Arial"/>
          <w:b/>
          <w:bCs/>
          <w:color w:val="333333"/>
          <w:sz w:val="17"/>
        </w:rPr>
        <w:t xml:space="preserve"> (1963</w:t>
      </w:r>
      <w:proofErr w:type="gramStart"/>
      <w:r w:rsidRPr="001A636B">
        <w:rPr>
          <w:rFonts w:ascii="Arial" w:eastAsia="Times New Roman" w:hAnsi="Arial" w:cs="Arial"/>
          <w:b/>
          <w:bCs/>
          <w:color w:val="333333"/>
          <w:sz w:val="17"/>
        </w:rPr>
        <w:t>)</w:t>
      </w:r>
      <w:proofErr w:type="gramEnd"/>
      <w:r w:rsidRPr="001A636B">
        <w:rPr>
          <w:rFonts w:ascii="Arial" w:eastAsia="Times New Roman" w:hAnsi="Arial" w:cs="Arial"/>
          <w:color w:val="333333"/>
          <w:sz w:val="17"/>
          <w:szCs w:val="17"/>
        </w:rPr>
        <w:br/>
      </w:r>
      <w:r w:rsidRPr="001A636B">
        <w:rPr>
          <w:rFonts w:ascii="Arial" w:eastAsia="Times New Roman" w:hAnsi="Arial" w:cs="Arial"/>
          <w:b/>
          <w:bCs/>
          <w:color w:val="333333"/>
          <w:sz w:val="17"/>
        </w:rPr>
        <w:t>Holding:</w:t>
      </w:r>
      <w:r w:rsidRPr="001A636B">
        <w:rPr>
          <w:rFonts w:ascii="Arial" w:eastAsia="Times New Roman" w:hAnsi="Arial" w:cs="Arial"/>
          <w:color w:val="333333"/>
          <w:sz w:val="17"/>
          <w:szCs w:val="17"/>
        </w:rPr>
        <w:t xml:space="preserve"> </w:t>
      </w:r>
      <w:r w:rsidRPr="001A636B">
        <w:rPr>
          <w:rFonts w:ascii="Arial" w:eastAsia="Times New Roman" w:hAnsi="Arial" w:cs="Arial"/>
          <w:i/>
          <w:iCs/>
          <w:color w:val="333333"/>
          <w:sz w:val="17"/>
        </w:rPr>
        <w:t>Indigent defendants must be provided representation without charge.</w:t>
      </w:r>
      <w:r w:rsidRPr="001A636B">
        <w:rPr>
          <w:rFonts w:ascii="Arial" w:eastAsia="Times New Roman" w:hAnsi="Arial" w:cs="Arial"/>
          <w:color w:val="333333"/>
          <w:sz w:val="17"/>
          <w:szCs w:val="17"/>
        </w:rPr>
        <w:br/>
        <w:t xml:space="preserve">Gideon was accused of committing a felony. Being indigent, he petitioned the judge to provide him with an attorney free of charge. The judge denied his request. The Supreme Court ruled for Gideon, saying that the Sixth Amendment requires indigent criminal defendants to be provided an attorney free of charge. </w:t>
      </w:r>
    </w:p>
    <w:p w:rsidR="001A636B" w:rsidRPr="001A636B" w:rsidRDefault="001A636B" w:rsidP="001A636B">
      <w:pPr>
        <w:spacing w:before="138" w:after="138" w:line="360" w:lineRule="auto"/>
        <w:rPr>
          <w:rFonts w:ascii="Arial" w:eastAsia="Times New Roman" w:hAnsi="Arial" w:cs="Arial"/>
          <w:color w:val="333333"/>
          <w:sz w:val="17"/>
          <w:szCs w:val="17"/>
        </w:rPr>
      </w:pPr>
      <w:r w:rsidRPr="001A636B">
        <w:rPr>
          <w:rFonts w:ascii="Arial" w:eastAsia="Times New Roman" w:hAnsi="Arial" w:cs="Arial"/>
          <w:b/>
          <w:bCs/>
          <w:i/>
          <w:iCs/>
          <w:color w:val="333333"/>
          <w:sz w:val="17"/>
        </w:rPr>
        <w:lastRenderedPageBreak/>
        <w:t>Miranda v. Arizona</w:t>
      </w:r>
      <w:r w:rsidRPr="001A636B">
        <w:rPr>
          <w:rFonts w:ascii="Arial" w:eastAsia="Times New Roman" w:hAnsi="Arial" w:cs="Arial"/>
          <w:b/>
          <w:bCs/>
          <w:color w:val="333333"/>
          <w:sz w:val="17"/>
        </w:rPr>
        <w:t xml:space="preserve"> (1966</w:t>
      </w:r>
      <w:proofErr w:type="gramStart"/>
      <w:r w:rsidRPr="001A636B">
        <w:rPr>
          <w:rFonts w:ascii="Arial" w:eastAsia="Times New Roman" w:hAnsi="Arial" w:cs="Arial"/>
          <w:b/>
          <w:bCs/>
          <w:color w:val="333333"/>
          <w:sz w:val="17"/>
        </w:rPr>
        <w:t>)</w:t>
      </w:r>
      <w:proofErr w:type="gramEnd"/>
      <w:r w:rsidRPr="001A636B">
        <w:rPr>
          <w:rFonts w:ascii="Arial" w:eastAsia="Times New Roman" w:hAnsi="Arial" w:cs="Arial"/>
          <w:color w:val="333333"/>
          <w:sz w:val="17"/>
          <w:szCs w:val="17"/>
        </w:rPr>
        <w:br/>
      </w:r>
      <w:r w:rsidRPr="001A636B">
        <w:rPr>
          <w:rFonts w:ascii="Arial" w:eastAsia="Times New Roman" w:hAnsi="Arial" w:cs="Arial"/>
          <w:b/>
          <w:bCs/>
          <w:color w:val="333333"/>
          <w:sz w:val="17"/>
        </w:rPr>
        <w:t>Holding:</w:t>
      </w:r>
      <w:r w:rsidRPr="001A636B">
        <w:rPr>
          <w:rFonts w:ascii="Arial" w:eastAsia="Times New Roman" w:hAnsi="Arial" w:cs="Arial"/>
          <w:color w:val="333333"/>
          <w:sz w:val="17"/>
          <w:szCs w:val="17"/>
        </w:rPr>
        <w:t xml:space="preserve"> </w:t>
      </w:r>
      <w:r w:rsidRPr="001A636B">
        <w:rPr>
          <w:rFonts w:ascii="Arial" w:eastAsia="Times New Roman" w:hAnsi="Arial" w:cs="Arial"/>
          <w:i/>
          <w:iCs/>
          <w:color w:val="333333"/>
          <w:sz w:val="17"/>
        </w:rPr>
        <w:t>Police must inform suspects of their rights before questioning.</w:t>
      </w:r>
      <w:r w:rsidRPr="001A636B">
        <w:rPr>
          <w:rFonts w:ascii="Arial" w:eastAsia="Times New Roman" w:hAnsi="Arial" w:cs="Arial"/>
          <w:color w:val="333333"/>
          <w:sz w:val="17"/>
          <w:szCs w:val="17"/>
        </w:rPr>
        <w:br/>
        <w:t>After hours of police interrogations, Ernesto Miranda confessed to rape and kidnapping. At trial, he sought to suppress his confession, stating that he was not advised of his rights to counsel and to remain silent. The Supreme Court agreed, holding that police must inform suspects of their rights before questioning.</w:t>
      </w:r>
    </w:p>
    <w:p w:rsidR="001A636B" w:rsidRPr="001A636B" w:rsidRDefault="001A636B" w:rsidP="001A636B">
      <w:pPr>
        <w:spacing w:before="138" w:after="138" w:line="360" w:lineRule="auto"/>
        <w:rPr>
          <w:rFonts w:ascii="Arial" w:eastAsia="Times New Roman" w:hAnsi="Arial" w:cs="Arial"/>
          <w:color w:val="333333"/>
          <w:sz w:val="17"/>
          <w:szCs w:val="17"/>
        </w:rPr>
      </w:pPr>
      <w:r w:rsidRPr="001A636B">
        <w:rPr>
          <w:rFonts w:ascii="Arial" w:eastAsia="Times New Roman" w:hAnsi="Arial" w:cs="Arial"/>
          <w:b/>
          <w:bCs/>
          <w:i/>
          <w:iCs/>
          <w:color w:val="333333"/>
          <w:sz w:val="17"/>
        </w:rPr>
        <w:t>Terry v. Ohio</w:t>
      </w:r>
      <w:r w:rsidRPr="001A636B">
        <w:rPr>
          <w:rFonts w:ascii="Arial" w:eastAsia="Times New Roman" w:hAnsi="Arial" w:cs="Arial"/>
          <w:b/>
          <w:bCs/>
          <w:color w:val="333333"/>
          <w:sz w:val="17"/>
        </w:rPr>
        <w:t xml:space="preserve"> (1968</w:t>
      </w:r>
      <w:proofErr w:type="gramStart"/>
      <w:r w:rsidRPr="001A636B">
        <w:rPr>
          <w:rFonts w:ascii="Arial" w:eastAsia="Times New Roman" w:hAnsi="Arial" w:cs="Arial"/>
          <w:b/>
          <w:bCs/>
          <w:color w:val="333333"/>
          <w:sz w:val="17"/>
        </w:rPr>
        <w:t>)</w:t>
      </w:r>
      <w:proofErr w:type="gramEnd"/>
      <w:r w:rsidRPr="001A636B">
        <w:rPr>
          <w:rFonts w:ascii="Arial" w:eastAsia="Times New Roman" w:hAnsi="Arial" w:cs="Arial"/>
          <w:color w:val="333333"/>
          <w:sz w:val="17"/>
          <w:szCs w:val="17"/>
        </w:rPr>
        <w:br/>
      </w:r>
      <w:r w:rsidRPr="001A636B">
        <w:rPr>
          <w:rFonts w:ascii="Arial" w:eastAsia="Times New Roman" w:hAnsi="Arial" w:cs="Arial"/>
          <w:b/>
          <w:bCs/>
          <w:color w:val="333333"/>
          <w:sz w:val="17"/>
        </w:rPr>
        <w:t>Holding:</w:t>
      </w:r>
      <w:r w:rsidRPr="001A636B">
        <w:rPr>
          <w:rFonts w:ascii="Arial" w:eastAsia="Times New Roman" w:hAnsi="Arial" w:cs="Arial"/>
          <w:color w:val="333333"/>
          <w:sz w:val="17"/>
          <w:szCs w:val="17"/>
        </w:rPr>
        <w:t xml:space="preserve"> </w:t>
      </w:r>
      <w:r w:rsidRPr="001A636B">
        <w:rPr>
          <w:rFonts w:ascii="Arial" w:eastAsia="Times New Roman" w:hAnsi="Arial" w:cs="Arial"/>
          <w:i/>
          <w:iCs/>
          <w:color w:val="333333"/>
          <w:sz w:val="17"/>
        </w:rPr>
        <w:t>Stop and frisks do not violate the Constitution under certain circumstances.</w:t>
      </w:r>
      <w:r w:rsidRPr="001A636B">
        <w:rPr>
          <w:rFonts w:ascii="Arial" w:eastAsia="Times New Roman" w:hAnsi="Arial" w:cs="Arial"/>
          <w:color w:val="333333"/>
          <w:sz w:val="17"/>
          <w:szCs w:val="17"/>
        </w:rPr>
        <w:br/>
        <w:t>Observing Terry and others acting suspiciously in front of a store, a police officer concluded that they might rob it. The officer stopped and frisked the men. A weapon was found on Terry and he was convicted of carrying a concealed weapon. The Supreme Court ruled that this search was reasonable.</w:t>
      </w:r>
    </w:p>
    <w:p w:rsidR="001A636B" w:rsidRPr="001A636B" w:rsidRDefault="001A636B" w:rsidP="001A636B">
      <w:pPr>
        <w:spacing w:before="138" w:after="138" w:line="360" w:lineRule="auto"/>
        <w:rPr>
          <w:rFonts w:ascii="Arial" w:eastAsia="Times New Roman" w:hAnsi="Arial" w:cs="Arial"/>
          <w:color w:val="333333"/>
          <w:sz w:val="17"/>
          <w:szCs w:val="17"/>
        </w:rPr>
      </w:pPr>
      <w:r w:rsidRPr="001A636B">
        <w:rPr>
          <w:rFonts w:ascii="Arial" w:eastAsia="Times New Roman" w:hAnsi="Arial" w:cs="Arial"/>
          <w:b/>
          <w:bCs/>
          <w:i/>
          <w:iCs/>
          <w:color w:val="333333"/>
          <w:sz w:val="17"/>
        </w:rPr>
        <w:t>U.S. v. Nixon</w:t>
      </w:r>
      <w:r w:rsidRPr="001A636B">
        <w:rPr>
          <w:rFonts w:ascii="Arial" w:eastAsia="Times New Roman" w:hAnsi="Arial" w:cs="Arial"/>
          <w:b/>
          <w:bCs/>
          <w:color w:val="333333"/>
          <w:sz w:val="17"/>
        </w:rPr>
        <w:t xml:space="preserve"> (1974</w:t>
      </w:r>
      <w:proofErr w:type="gramStart"/>
      <w:r w:rsidRPr="001A636B">
        <w:rPr>
          <w:rFonts w:ascii="Arial" w:eastAsia="Times New Roman" w:hAnsi="Arial" w:cs="Arial"/>
          <w:b/>
          <w:bCs/>
          <w:color w:val="333333"/>
          <w:sz w:val="17"/>
        </w:rPr>
        <w:t>)</w:t>
      </w:r>
      <w:proofErr w:type="gramEnd"/>
      <w:r w:rsidRPr="001A636B">
        <w:rPr>
          <w:rFonts w:ascii="Arial" w:eastAsia="Times New Roman" w:hAnsi="Arial" w:cs="Arial"/>
          <w:color w:val="333333"/>
          <w:sz w:val="17"/>
          <w:szCs w:val="17"/>
        </w:rPr>
        <w:br/>
      </w:r>
      <w:r w:rsidRPr="001A636B">
        <w:rPr>
          <w:rFonts w:ascii="Arial" w:eastAsia="Times New Roman" w:hAnsi="Arial" w:cs="Arial"/>
          <w:b/>
          <w:bCs/>
          <w:color w:val="333333"/>
          <w:sz w:val="17"/>
        </w:rPr>
        <w:t>Holding:</w:t>
      </w:r>
      <w:r w:rsidRPr="001A636B">
        <w:rPr>
          <w:rFonts w:ascii="Arial" w:eastAsia="Times New Roman" w:hAnsi="Arial" w:cs="Arial"/>
          <w:color w:val="333333"/>
          <w:sz w:val="17"/>
          <w:szCs w:val="17"/>
        </w:rPr>
        <w:t xml:space="preserve"> </w:t>
      </w:r>
      <w:r w:rsidRPr="001A636B">
        <w:rPr>
          <w:rFonts w:ascii="Arial" w:eastAsia="Times New Roman" w:hAnsi="Arial" w:cs="Arial"/>
          <w:i/>
          <w:iCs/>
          <w:color w:val="333333"/>
          <w:sz w:val="17"/>
        </w:rPr>
        <w:t>The President is not above the law.</w:t>
      </w:r>
      <w:r w:rsidRPr="001A636B">
        <w:rPr>
          <w:rFonts w:ascii="Arial" w:eastAsia="Times New Roman" w:hAnsi="Arial" w:cs="Arial"/>
          <w:color w:val="333333"/>
          <w:sz w:val="17"/>
          <w:szCs w:val="17"/>
        </w:rPr>
        <w:br/>
        <w:t xml:space="preserve">The special prosecutor in the Watergate affair subpoenaed audio tapes of Oval Office conversations. President Nixon refused to turn over the tapes, asserting executive privilege. The Supreme Court ruled that the defendants' right to potentially exculpating evidence outweighed the President's right to executive privilege if national security was not compromised. </w:t>
      </w:r>
    </w:p>
    <w:p w:rsidR="001A636B" w:rsidRDefault="001A636B" w:rsidP="001A636B">
      <w:pPr>
        <w:spacing w:before="138" w:after="138" w:line="360" w:lineRule="auto"/>
        <w:rPr>
          <w:rFonts w:ascii="Arial" w:eastAsia="Times New Roman" w:hAnsi="Arial" w:cs="Arial"/>
          <w:color w:val="333333"/>
          <w:sz w:val="17"/>
          <w:szCs w:val="17"/>
        </w:rPr>
      </w:pPr>
      <w:r w:rsidRPr="001A636B">
        <w:rPr>
          <w:rFonts w:ascii="Arial" w:eastAsia="Times New Roman" w:hAnsi="Arial" w:cs="Arial"/>
          <w:b/>
          <w:bCs/>
          <w:i/>
          <w:iCs/>
          <w:color w:val="333333"/>
          <w:sz w:val="17"/>
        </w:rPr>
        <w:t xml:space="preserve">Texas v. Johnson </w:t>
      </w:r>
      <w:r w:rsidRPr="001A636B">
        <w:rPr>
          <w:rFonts w:ascii="Arial" w:eastAsia="Times New Roman" w:hAnsi="Arial" w:cs="Arial"/>
          <w:b/>
          <w:bCs/>
          <w:color w:val="333333"/>
          <w:sz w:val="17"/>
        </w:rPr>
        <w:t>(1989</w:t>
      </w:r>
      <w:proofErr w:type="gramStart"/>
      <w:r w:rsidRPr="001A636B">
        <w:rPr>
          <w:rFonts w:ascii="Arial" w:eastAsia="Times New Roman" w:hAnsi="Arial" w:cs="Arial"/>
          <w:b/>
          <w:bCs/>
          <w:color w:val="333333"/>
          <w:sz w:val="17"/>
        </w:rPr>
        <w:t>)</w:t>
      </w:r>
      <w:proofErr w:type="gramEnd"/>
      <w:r w:rsidRPr="001A636B">
        <w:rPr>
          <w:rFonts w:ascii="Arial" w:eastAsia="Times New Roman" w:hAnsi="Arial" w:cs="Arial"/>
          <w:color w:val="333333"/>
          <w:sz w:val="17"/>
          <w:szCs w:val="17"/>
        </w:rPr>
        <w:br/>
      </w:r>
      <w:r w:rsidRPr="001A636B">
        <w:rPr>
          <w:rFonts w:ascii="Arial" w:eastAsia="Times New Roman" w:hAnsi="Arial" w:cs="Arial"/>
          <w:b/>
          <w:bCs/>
          <w:color w:val="333333"/>
          <w:sz w:val="17"/>
        </w:rPr>
        <w:t>Holding:</w:t>
      </w:r>
      <w:r w:rsidRPr="001A636B">
        <w:rPr>
          <w:rFonts w:ascii="Arial" w:eastAsia="Times New Roman" w:hAnsi="Arial" w:cs="Arial"/>
          <w:color w:val="333333"/>
          <w:sz w:val="17"/>
          <w:szCs w:val="17"/>
        </w:rPr>
        <w:t xml:space="preserve"> </w:t>
      </w:r>
      <w:r w:rsidRPr="001A636B">
        <w:rPr>
          <w:rFonts w:ascii="Arial" w:eastAsia="Times New Roman" w:hAnsi="Arial" w:cs="Arial"/>
          <w:i/>
          <w:iCs/>
          <w:color w:val="333333"/>
          <w:sz w:val="17"/>
        </w:rPr>
        <w:t>Even offensive speech such as flag burning is protected by the First Amendment.</w:t>
      </w:r>
      <w:r w:rsidRPr="001A636B">
        <w:rPr>
          <w:rFonts w:ascii="Arial" w:eastAsia="Times New Roman" w:hAnsi="Arial" w:cs="Arial"/>
          <w:color w:val="333333"/>
          <w:sz w:val="17"/>
          <w:szCs w:val="17"/>
        </w:rPr>
        <w:br/>
        <w:t>To protest the policies of the Reagan administration, Gregory Lee Johnson burned an American flag outside of the Dallas City Hall. He was arrested for this act, but argued that it was symbolic speech. The Supreme Court agreed, ruling that symbolic speech is constitutionally protected even when it is offensive.</w:t>
      </w:r>
    </w:p>
    <w:p w:rsidR="009357B7" w:rsidRDefault="009357B7" w:rsidP="009357B7">
      <w:pPr>
        <w:spacing w:before="138" w:after="138" w:line="360" w:lineRule="auto"/>
        <w:rPr>
          <w:rFonts w:ascii="Arial" w:eastAsia="Times New Roman" w:hAnsi="Arial" w:cs="Arial"/>
          <w:color w:val="333333"/>
          <w:sz w:val="17"/>
          <w:szCs w:val="17"/>
        </w:rPr>
      </w:pPr>
      <w:r>
        <w:rPr>
          <w:rFonts w:ascii="Arial" w:eastAsia="Times New Roman" w:hAnsi="Arial" w:cs="Arial"/>
          <w:b/>
          <w:bCs/>
          <w:i/>
          <w:iCs/>
          <w:color w:val="333333"/>
          <w:sz w:val="17"/>
        </w:rPr>
        <w:t>Roe v. Wade</w:t>
      </w:r>
      <w:r w:rsidRPr="001A636B">
        <w:rPr>
          <w:rFonts w:ascii="Arial" w:eastAsia="Times New Roman" w:hAnsi="Arial" w:cs="Arial"/>
          <w:b/>
          <w:bCs/>
          <w:i/>
          <w:iCs/>
          <w:color w:val="333333"/>
          <w:sz w:val="17"/>
        </w:rPr>
        <w:t xml:space="preserve"> </w:t>
      </w:r>
      <w:r>
        <w:rPr>
          <w:rFonts w:ascii="Arial" w:eastAsia="Times New Roman" w:hAnsi="Arial" w:cs="Arial"/>
          <w:b/>
          <w:bCs/>
          <w:color w:val="333333"/>
          <w:sz w:val="17"/>
        </w:rPr>
        <w:t>(1973</w:t>
      </w:r>
      <w:proofErr w:type="gramStart"/>
      <w:r w:rsidRPr="001A636B">
        <w:rPr>
          <w:rFonts w:ascii="Arial" w:eastAsia="Times New Roman" w:hAnsi="Arial" w:cs="Arial"/>
          <w:b/>
          <w:bCs/>
          <w:color w:val="333333"/>
          <w:sz w:val="17"/>
        </w:rPr>
        <w:t>)</w:t>
      </w:r>
      <w:proofErr w:type="gramEnd"/>
      <w:r w:rsidRPr="001A636B">
        <w:rPr>
          <w:rFonts w:ascii="Arial" w:eastAsia="Times New Roman" w:hAnsi="Arial" w:cs="Arial"/>
          <w:color w:val="333333"/>
          <w:sz w:val="17"/>
          <w:szCs w:val="17"/>
        </w:rPr>
        <w:br/>
      </w:r>
      <w:r w:rsidRPr="001A636B">
        <w:rPr>
          <w:rFonts w:ascii="Arial" w:eastAsia="Times New Roman" w:hAnsi="Arial" w:cs="Arial"/>
          <w:b/>
          <w:bCs/>
          <w:color w:val="333333"/>
          <w:sz w:val="17"/>
        </w:rPr>
        <w:t>Holding:</w:t>
      </w:r>
      <w:r w:rsidRPr="001A636B">
        <w:rPr>
          <w:rFonts w:ascii="Arial" w:eastAsia="Times New Roman" w:hAnsi="Arial" w:cs="Arial"/>
          <w:color w:val="333333"/>
          <w:sz w:val="17"/>
          <w:szCs w:val="17"/>
        </w:rPr>
        <w:t xml:space="preserve"> </w:t>
      </w:r>
      <w:r>
        <w:rPr>
          <w:rFonts w:ascii="Arial" w:eastAsia="Times New Roman" w:hAnsi="Arial" w:cs="Arial"/>
          <w:i/>
          <w:iCs/>
          <w:color w:val="333333"/>
          <w:sz w:val="17"/>
        </w:rPr>
        <w:t xml:space="preserve">States </w:t>
      </w:r>
      <w:proofErr w:type="spellStart"/>
      <w:r>
        <w:rPr>
          <w:rFonts w:ascii="Arial" w:eastAsia="Times New Roman" w:hAnsi="Arial" w:cs="Arial"/>
          <w:i/>
          <w:iCs/>
          <w:color w:val="333333"/>
          <w:sz w:val="17"/>
        </w:rPr>
        <w:t>can not</w:t>
      </w:r>
      <w:proofErr w:type="spellEnd"/>
      <w:r>
        <w:rPr>
          <w:rFonts w:ascii="Arial" w:eastAsia="Times New Roman" w:hAnsi="Arial" w:cs="Arial"/>
          <w:i/>
          <w:iCs/>
          <w:color w:val="333333"/>
          <w:sz w:val="17"/>
        </w:rPr>
        <w:t xml:space="preserve"> deny women the right to an abortion</w:t>
      </w:r>
      <w:r w:rsidRPr="001A636B">
        <w:rPr>
          <w:rFonts w:ascii="Arial" w:eastAsia="Times New Roman" w:hAnsi="Arial" w:cs="Arial"/>
          <w:i/>
          <w:iCs/>
          <w:color w:val="333333"/>
          <w:sz w:val="17"/>
        </w:rPr>
        <w:t>.</w:t>
      </w:r>
      <w:r w:rsidRPr="001A636B">
        <w:rPr>
          <w:rFonts w:ascii="Arial" w:eastAsia="Times New Roman" w:hAnsi="Arial" w:cs="Arial"/>
          <w:color w:val="333333"/>
          <w:sz w:val="17"/>
          <w:szCs w:val="17"/>
        </w:rPr>
        <w:br/>
      </w:r>
      <w:r>
        <w:rPr>
          <w:rFonts w:ascii="Arial" w:eastAsia="Times New Roman" w:hAnsi="Arial" w:cs="Arial"/>
          <w:color w:val="333333"/>
          <w:sz w:val="17"/>
          <w:szCs w:val="17"/>
        </w:rPr>
        <w:t xml:space="preserve">A pregnant Texas woman, identified only by Roe, sued the state because they would not allow </w:t>
      </w:r>
      <w:proofErr w:type="gramStart"/>
      <w:r>
        <w:rPr>
          <w:rFonts w:ascii="Arial" w:eastAsia="Times New Roman" w:hAnsi="Arial" w:cs="Arial"/>
          <w:color w:val="333333"/>
          <w:sz w:val="17"/>
          <w:szCs w:val="17"/>
        </w:rPr>
        <w:t>to have</w:t>
      </w:r>
      <w:proofErr w:type="gramEnd"/>
      <w:r>
        <w:rPr>
          <w:rFonts w:ascii="Arial" w:eastAsia="Times New Roman" w:hAnsi="Arial" w:cs="Arial"/>
          <w:color w:val="333333"/>
          <w:sz w:val="17"/>
          <w:szCs w:val="17"/>
        </w:rPr>
        <w:t xml:space="preserve"> an abortion.  The Supreme Court ruled in favor of the woman, thus lifting the ban on abortion nationwide.</w:t>
      </w:r>
    </w:p>
    <w:p w:rsidR="003929F1" w:rsidRPr="00C0612A" w:rsidRDefault="003929F1" w:rsidP="00261350">
      <w:pPr>
        <w:spacing w:after="0" w:line="240" w:lineRule="auto"/>
        <w:rPr>
          <w:rFonts w:ascii="Arial" w:eastAsia="Times New Roman" w:hAnsi="Arial" w:cs="Arial"/>
          <w:b/>
          <w:i/>
          <w:color w:val="333333"/>
          <w:sz w:val="17"/>
          <w:szCs w:val="17"/>
        </w:rPr>
      </w:pPr>
      <w:r w:rsidRPr="00C0612A">
        <w:rPr>
          <w:rFonts w:ascii="Arial" w:eastAsia="Times New Roman" w:hAnsi="Arial" w:cs="Arial"/>
          <w:b/>
          <w:i/>
          <w:color w:val="333333"/>
          <w:sz w:val="17"/>
          <w:szCs w:val="17"/>
        </w:rPr>
        <w:t>Bush v. Gore (2000)</w:t>
      </w:r>
    </w:p>
    <w:p w:rsidR="003929F1" w:rsidRDefault="003929F1" w:rsidP="00261350">
      <w:pPr>
        <w:spacing w:after="0" w:line="240" w:lineRule="auto"/>
        <w:rPr>
          <w:rFonts w:ascii="Arial" w:eastAsia="Times New Roman" w:hAnsi="Arial" w:cs="Arial"/>
          <w:color w:val="333333"/>
          <w:sz w:val="17"/>
          <w:szCs w:val="17"/>
        </w:rPr>
      </w:pPr>
      <w:r w:rsidRPr="00C0612A">
        <w:rPr>
          <w:rFonts w:ascii="Arial" w:eastAsia="Times New Roman" w:hAnsi="Arial" w:cs="Arial"/>
          <w:b/>
          <w:color w:val="333333"/>
          <w:sz w:val="17"/>
          <w:szCs w:val="17"/>
        </w:rPr>
        <w:t>Holding:</w:t>
      </w:r>
      <w:r w:rsidR="00C0612A">
        <w:rPr>
          <w:rFonts w:ascii="Arial" w:eastAsia="Times New Roman" w:hAnsi="Arial" w:cs="Arial"/>
          <w:color w:val="333333"/>
          <w:sz w:val="17"/>
          <w:szCs w:val="17"/>
        </w:rPr>
        <w:t xml:space="preserve"> George W. Bush was to be the winner of the 2000 Presidential Election. </w:t>
      </w:r>
    </w:p>
    <w:p w:rsidR="00C0612A" w:rsidRPr="001A636B" w:rsidRDefault="00C0612A" w:rsidP="009357B7">
      <w:pPr>
        <w:spacing w:before="138" w:after="138" w:line="360" w:lineRule="auto"/>
        <w:rPr>
          <w:rFonts w:ascii="Arial" w:eastAsia="Times New Roman" w:hAnsi="Arial" w:cs="Arial"/>
          <w:color w:val="333333"/>
          <w:sz w:val="17"/>
          <w:szCs w:val="17"/>
        </w:rPr>
      </w:pPr>
      <w:r>
        <w:rPr>
          <w:rFonts w:ascii="Arial" w:eastAsia="Times New Roman" w:hAnsi="Arial" w:cs="Arial"/>
          <w:color w:val="333333"/>
          <w:sz w:val="17"/>
          <w:szCs w:val="17"/>
        </w:rPr>
        <w:t xml:space="preserve">In the 2000 election, </w:t>
      </w:r>
      <w:r w:rsidR="00261350">
        <w:rPr>
          <w:rFonts w:ascii="Arial" w:eastAsia="Times New Roman" w:hAnsi="Arial" w:cs="Arial"/>
          <w:color w:val="333333"/>
          <w:sz w:val="17"/>
          <w:szCs w:val="17"/>
        </w:rPr>
        <w:t xml:space="preserve">the votes for Bush and Gore were so close in Florida that state law called for a recount.  After the recount, the margin was even closer.  Florida allowed </w:t>
      </w:r>
      <w:proofErr w:type="gramStart"/>
      <w:r w:rsidR="00261350">
        <w:rPr>
          <w:rFonts w:ascii="Arial" w:eastAsia="Times New Roman" w:hAnsi="Arial" w:cs="Arial"/>
          <w:color w:val="333333"/>
          <w:sz w:val="17"/>
          <w:szCs w:val="17"/>
        </w:rPr>
        <w:t>Gore</w:t>
      </w:r>
      <w:proofErr w:type="gramEnd"/>
      <w:r w:rsidR="00261350">
        <w:rPr>
          <w:rFonts w:ascii="Arial" w:eastAsia="Times New Roman" w:hAnsi="Arial" w:cs="Arial"/>
          <w:color w:val="333333"/>
          <w:sz w:val="17"/>
          <w:szCs w:val="17"/>
        </w:rPr>
        <w:t xml:space="preserve"> the right to demand a manual recount in certain counties, which he did. In the meantime, the Supreme Court ruled that Florida’s state law allowing a recount was not quick enough to determine an outcome in time for an inauguration of the President.  The Supreme Court halted the recount, giving Bus the win.</w:t>
      </w:r>
    </w:p>
    <w:bookmarkEnd w:id="0"/>
    <w:p w:rsidR="009357B7" w:rsidRPr="001A636B" w:rsidRDefault="009357B7" w:rsidP="001A636B">
      <w:pPr>
        <w:spacing w:before="138" w:after="138" w:line="360" w:lineRule="auto"/>
        <w:rPr>
          <w:rFonts w:ascii="Arial" w:eastAsia="Times New Roman" w:hAnsi="Arial" w:cs="Arial"/>
          <w:color w:val="333333"/>
          <w:sz w:val="17"/>
          <w:szCs w:val="17"/>
        </w:rPr>
      </w:pPr>
    </w:p>
    <w:p w:rsidR="008262A3" w:rsidRDefault="00261350"/>
    <w:sectPr w:rsidR="008262A3" w:rsidSect="002B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1A636B"/>
    <w:rsid w:val="00044BC6"/>
    <w:rsid w:val="001A636B"/>
    <w:rsid w:val="00261350"/>
    <w:rsid w:val="002B0231"/>
    <w:rsid w:val="002E5EC9"/>
    <w:rsid w:val="00337C1C"/>
    <w:rsid w:val="003929F1"/>
    <w:rsid w:val="009357B7"/>
    <w:rsid w:val="00C0612A"/>
    <w:rsid w:val="00E2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231"/>
  </w:style>
  <w:style w:type="paragraph" w:styleId="Heading1">
    <w:name w:val="heading 1"/>
    <w:basedOn w:val="Normal"/>
    <w:link w:val="Heading1Char"/>
    <w:uiPriority w:val="9"/>
    <w:qFormat/>
    <w:rsid w:val="001A636B"/>
    <w:pPr>
      <w:spacing w:before="100" w:beforeAutospacing="1" w:after="100" w:afterAutospacing="1" w:line="240" w:lineRule="auto"/>
      <w:outlineLvl w:val="0"/>
    </w:pPr>
    <w:rPr>
      <w:rFonts w:ascii="Garamond" w:eastAsia="Times New Roman" w:hAnsi="Garamond" w:cs="Times New Roman"/>
      <w:b/>
      <w:bCs/>
      <w:color w:val="00235D"/>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36B"/>
    <w:rPr>
      <w:rFonts w:ascii="Garamond" w:eastAsia="Times New Roman" w:hAnsi="Garamond" w:cs="Times New Roman"/>
      <w:b/>
      <w:bCs/>
      <w:color w:val="00235D"/>
      <w:kern w:val="36"/>
      <w:sz w:val="33"/>
      <w:szCs w:val="33"/>
    </w:rPr>
  </w:style>
  <w:style w:type="character" w:styleId="Emphasis">
    <w:name w:val="Emphasis"/>
    <w:basedOn w:val="DefaultParagraphFont"/>
    <w:uiPriority w:val="20"/>
    <w:qFormat/>
    <w:rsid w:val="001A636B"/>
    <w:rPr>
      <w:i/>
      <w:iCs/>
    </w:rPr>
  </w:style>
  <w:style w:type="character" w:styleId="Strong">
    <w:name w:val="Strong"/>
    <w:basedOn w:val="DefaultParagraphFont"/>
    <w:uiPriority w:val="22"/>
    <w:qFormat/>
    <w:rsid w:val="001A63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446215">
      <w:bodyDiv w:val="1"/>
      <w:marLeft w:val="0"/>
      <w:marRight w:val="0"/>
      <w:marTop w:val="0"/>
      <w:marBottom w:val="0"/>
      <w:divBdr>
        <w:top w:val="none" w:sz="0" w:space="0" w:color="auto"/>
        <w:left w:val="none" w:sz="0" w:space="0" w:color="auto"/>
        <w:bottom w:val="none" w:sz="0" w:space="0" w:color="auto"/>
        <w:right w:val="none" w:sz="0" w:space="0" w:color="auto"/>
      </w:divBdr>
      <w:divsChild>
        <w:div w:id="958880557">
          <w:marLeft w:val="0"/>
          <w:marRight w:val="0"/>
          <w:marTop w:val="100"/>
          <w:marBottom w:val="100"/>
          <w:divBdr>
            <w:top w:val="none" w:sz="0" w:space="0" w:color="auto"/>
            <w:left w:val="none" w:sz="0" w:space="0" w:color="auto"/>
            <w:bottom w:val="none" w:sz="0" w:space="0" w:color="auto"/>
            <w:right w:val="none" w:sz="0" w:space="0" w:color="auto"/>
          </w:divBdr>
          <w:divsChild>
            <w:div w:id="1610892010">
              <w:marLeft w:val="0"/>
              <w:marRight w:val="0"/>
              <w:marTop w:val="0"/>
              <w:marBottom w:val="0"/>
              <w:divBdr>
                <w:top w:val="none" w:sz="0" w:space="0" w:color="auto"/>
                <w:left w:val="none" w:sz="0" w:space="0" w:color="auto"/>
                <w:bottom w:val="none" w:sz="0" w:space="0" w:color="auto"/>
                <w:right w:val="none" w:sz="0" w:space="0" w:color="auto"/>
              </w:divBdr>
              <w:divsChild>
                <w:div w:id="1889031560">
                  <w:marLeft w:val="0"/>
                  <w:marRight w:val="0"/>
                  <w:marTop w:val="0"/>
                  <w:marBottom w:val="0"/>
                  <w:divBdr>
                    <w:top w:val="none" w:sz="0" w:space="0" w:color="auto"/>
                    <w:left w:val="none" w:sz="0" w:space="0" w:color="auto"/>
                    <w:bottom w:val="none" w:sz="0" w:space="0" w:color="auto"/>
                    <w:right w:val="none" w:sz="0" w:space="0" w:color="auto"/>
                  </w:divBdr>
                  <w:divsChild>
                    <w:div w:id="1330400828">
                      <w:marLeft w:val="0"/>
                      <w:marRight w:val="0"/>
                      <w:marTop w:val="0"/>
                      <w:marBottom w:val="0"/>
                      <w:divBdr>
                        <w:top w:val="none" w:sz="0" w:space="0" w:color="auto"/>
                        <w:left w:val="none" w:sz="0" w:space="0" w:color="auto"/>
                        <w:bottom w:val="none" w:sz="0" w:space="0" w:color="auto"/>
                        <w:right w:val="none" w:sz="0" w:space="0" w:color="auto"/>
                      </w:divBdr>
                      <w:divsChild>
                        <w:div w:id="81537389">
                          <w:marLeft w:val="346"/>
                          <w:marRight w:val="0"/>
                          <w:marTop w:val="0"/>
                          <w:marBottom w:val="0"/>
                          <w:divBdr>
                            <w:top w:val="none" w:sz="0" w:space="0" w:color="auto"/>
                            <w:left w:val="none" w:sz="0" w:space="0" w:color="auto"/>
                            <w:bottom w:val="none" w:sz="0" w:space="0" w:color="auto"/>
                            <w:right w:val="none" w:sz="0" w:space="0" w:color="auto"/>
                          </w:divBdr>
                          <w:divsChild>
                            <w:div w:id="20067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goan_r</dc:creator>
  <cp:lastModifiedBy>GOAN RACHEL</cp:lastModifiedBy>
  <cp:revision>3</cp:revision>
  <cp:lastPrinted>2015-04-30T18:31:00Z</cp:lastPrinted>
  <dcterms:created xsi:type="dcterms:W3CDTF">2013-10-31T12:57:00Z</dcterms:created>
  <dcterms:modified xsi:type="dcterms:W3CDTF">2015-04-30T18:31:00Z</dcterms:modified>
</cp:coreProperties>
</file>