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Actualización semanal de Rogers para habilidades y eventos 13 de marzo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Habilidades de lectura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 ficción: artículo dirigido a Mercados (Estudios sociales se integrarán en la lección semanal.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Palabras de vocabulario para leer pero no deletrear: dinero, uno, bienes, trabajo, necesidades, vender, tienda, quiere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Haga que su hijo cree un cartel que describa una vez que vendió un artículo.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Estrategias de lectura: Haga preguntas mientras lee. ¿Qué tipo de mercados hay en nuestra comunidad?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 incluido la historia a continuación para practicar si lo desea.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Mercados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gente compra en los mercados Los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mercados venden muchas cosas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 gente vende cosas en los mercados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La gente compra cosas en los mercados con dinero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Los mercados son grandes Los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mercados son pequeños Los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mercados están en las calles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Los mercados están en los centros comerciales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Ortografía Palabras a evaluar: Muchos de los niños su hijo que escriba las palabras de ortografía una vez cada noche.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Grupo A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llamé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escuché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ahí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este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Grupo 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pídale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escupir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golpe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sentarse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ayudar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usted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Sugerencia de ortografía para estudiar.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Lunes : Escribir en ABC o  Martes: Escribe una palabra que rime Miércoles: Escribe una oración para cada palabra en la segunda fila. Jueves: escribir colinas con la primera fila.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Viernes: Pruebas.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Habilidades matemáticas: el niño ha aprendido a decir la hora hasta la hora entera y media hora. Estarán leyendo relojes analógicos y digitales en las próximas semanas.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Gramática: Palabras compuestas y composición de oraciones simples.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Haga que su hijo practique palabras compuestas y diga la hora en el nivel de jardín de infantes y primer grado IXL.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Los niños recibirán nuevos libros de la biblioteca el lunes. Por favor, asegúrese de devolver los viejos.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