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46" w:rsidRDefault="00D43546" w:rsidP="00FF1FDC">
      <w:pPr>
        <w:rPr>
          <w:rFonts w:ascii="Baskerville Old Face" w:hAnsi="Baskerville Old Face"/>
          <w:b/>
          <w:bCs/>
          <w:sz w:val="28"/>
        </w:rPr>
      </w:pPr>
    </w:p>
    <w:p w:rsidR="008E512F" w:rsidRDefault="008E512F">
      <w:pPr>
        <w:jc w:val="center"/>
        <w:rPr>
          <w:rFonts w:ascii="Baskerville Old Face" w:hAnsi="Baskerville Old Face"/>
          <w:b/>
          <w:bCs/>
          <w:sz w:val="28"/>
        </w:rPr>
      </w:pPr>
    </w:p>
    <w:p w:rsidR="00D43546" w:rsidRDefault="00171947">
      <w:pPr>
        <w:jc w:val="center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America and t</w:t>
      </w:r>
      <w:r w:rsidR="00543E20">
        <w:rPr>
          <w:rFonts w:ascii="Baskerville Old Face" w:hAnsi="Baskerville Old Face"/>
          <w:b/>
          <w:bCs/>
          <w:sz w:val="28"/>
        </w:rPr>
        <w:t xml:space="preserve">he </w:t>
      </w:r>
      <w:r w:rsidR="008F20D9">
        <w:rPr>
          <w:rFonts w:ascii="Baskerville Old Face" w:hAnsi="Baskerville Old Face"/>
          <w:b/>
          <w:bCs/>
          <w:sz w:val="28"/>
        </w:rPr>
        <w:t>World Sophomores Part A</w:t>
      </w:r>
    </w:p>
    <w:p w:rsidR="00543E20" w:rsidRPr="00543E20" w:rsidRDefault="00543E20">
      <w:pPr>
        <w:jc w:val="center"/>
        <w:rPr>
          <w:rFonts w:ascii="Baskerville Old Face" w:hAnsi="Baskerville Old Face"/>
          <w:bCs/>
        </w:rPr>
      </w:pPr>
      <w:r w:rsidRPr="00543E20">
        <w:rPr>
          <w:rFonts w:ascii="Baskerville Old Face" w:hAnsi="Baskerville Old Face"/>
          <w:bCs/>
        </w:rPr>
        <w:t>(Mhawes@seaside.k12.or.us)</w:t>
      </w:r>
    </w:p>
    <w:p w:rsidR="00FF1FDC" w:rsidRDefault="00FF1FDC" w:rsidP="00543E20">
      <w:pPr>
        <w:rPr>
          <w:rFonts w:ascii="Baskerville Old Face" w:hAnsi="Baskerville Old Face"/>
          <w:b/>
          <w:bCs/>
        </w:rPr>
      </w:pPr>
    </w:p>
    <w:p w:rsidR="00543E20" w:rsidRDefault="00FF1FDC" w:rsidP="00543E20">
      <w:pPr>
        <w:rPr>
          <w:b/>
          <w:szCs w:val="16"/>
        </w:rPr>
      </w:pPr>
      <w:r>
        <w:rPr>
          <w:b/>
          <w:szCs w:val="16"/>
        </w:rPr>
        <w:t xml:space="preserve">           </w:t>
      </w:r>
      <w:r w:rsidR="00543E20" w:rsidRPr="00543E20">
        <w:rPr>
          <w:b/>
          <w:szCs w:val="16"/>
        </w:rPr>
        <w:t>Course Content:</w:t>
      </w:r>
      <w:r w:rsidR="009066A5">
        <w:rPr>
          <w:b/>
          <w:szCs w:val="16"/>
        </w:rPr>
        <w:t xml:space="preserve"> 1900 - </w:t>
      </w:r>
      <w:r w:rsidR="00192066">
        <w:rPr>
          <w:b/>
          <w:szCs w:val="16"/>
        </w:rPr>
        <w:t>1920</w:t>
      </w:r>
    </w:p>
    <w:p w:rsidR="00FF1FDC" w:rsidRPr="00FF1FDC" w:rsidRDefault="00FF1FDC" w:rsidP="00543E20">
      <w:pPr>
        <w:rPr>
          <w:b/>
          <w:szCs w:val="16"/>
        </w:rPr>
      </w:pPr>
    </w:p>
    <w:p w:rsidR="00543E20" w:rsidRDefault="00192066" w:rsidP="00543E20">
      <w:pPr>
        <w:pStyle w:val="ListParagraph"/>
        <w:numPr>
          <w:ilvl w:val="0"/>
          <w:numId w:val="4"/>
        </w:numPr>
        <w:rPr>
          <w:bCs/>
          <w:szCs w:val="16"/>
        </w:rPr>
      </w:pPr>
      <w:r>
        <w:rPr>
          <w:bCs/>
          <w:szCs w:val="16"/>
        </w:rPr>
        <w:t>America enters the 20</w:t>
      </w:r>
      <w:r w:rsidRPr="00192066">
        <w:rPr>
          <w:bCs/>
          <w:szCs w:val="16"/>
          <w:vertAlign w:val="superscript"/>
        </w:rPr>
        <w:t>th</w:t>
      </w:r>
      <w:r>
        <w:rPr>
          <w:bCs/>
          <w:szCs w:val="16"/>
        </w:rPr>
        <w:t xml:space="preserve"> Century</w:t>
      </w:r>
    </w:p>
    <w:p w:rsidR="00192066" w:rsidRDefault="00AE6D1D" w:rsidP="00192066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Legacies of the Civil War</w:t>
      </w:r>
    </w:p>
    <w:p w:rsidR="00192066" w:rsidRDefault="00192066" w:rsidP="00192066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Industrialization and the Gilded Age</w:t>
      </w:r>
    </w:p>
    <w:p w:rsidR="00192066" w:rsidRDefault="00192066" w:rsidP="00192066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Jim Crow America</w:t>
      </w:r>
    </w:p>
    <w:p w:rsidR="00192066" w:rsidRDefault="00192066" w:rsidP="00192066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Immigration</w:t>
      </w:r>
    </w:p>
    <w:p w:rsidR="00AE6D1D" w:rsidRDefault="00192066" w:rsidP="00AE6D1D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Close of the Frontier</w:t>
      </w:r>
    </w:p>
    <w:p w:rsidR="00AE6D1D" w:rsidRDefault="00AE6D1D" w:rsidP="00AE6D1D">
      <w:pPr>
        <w:pStyle w:val="ListParagraph"/>
        <w:numPr>
          <w:ilvl w:val="0"/>
          <w:numId w:val="4"/>
        </w:numPr>
        <w:rPr>
          <w:bCs/>
          <w:szCs w:val="16"/>
        </w:rPr>
      </w:pPr>
      <w:r>
        <w:rPr>
          <w:bCs/>
          <w:szCs w:val="16"/>
        </w:rPr>
        <w:t>America becoming a World Power</w:t>
      </w:r>
    </w:p>
    <w:p w:rsidR="00AE6D1D" w:rsidRDefault="00AE6D1D" w:rsidP="00AE6D1D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Spanish American War</w:t>
      </w:r>
    </w:p>
    <w:p w:rsidR="00AE6D1D" w:rsidRPr="00AE6D1D" w:rsidRDefault="00AE6D1D" w:rsidP="00AE6D1D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American Imperialism</w:t>
      </w:r>
    </w:p>
    <w:p w:rsidR="00192066" w:rsidRDefault="00AE6D1D" w:rsidP="00192066">
      <w:pPr>
        <w:pStyle w:val="ListParagraph"/>
        <w:numPr>
          <w:ilvl w:val="0"/>
          <w:numId w:val="4"/>
        </w:numPr>
        <w:rPr>
          <w:bCs/>
          <w:szCs w:val="16"/>
        </w:rPr>
      </w:pPr>
      <w:r>
        <w:rPr>
          <w:bCs/>
          <w:szCs w:val="16"/>
        </w:rPr>
        <w:t xml:space="preserve"> The Progressive Era</w:t>
      </w:r>
    </w:p>
    <w:p w:rsidR="00AE6D1D" w:rsidRDefault="00AE6D1D" w:rsidP="00AE6D1D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Roosevelt and Taft</w:t>
      </w:r>
    </w:p>
    <w:p w:rsidR="00192066" w:rsidRPr="00AE6D1D" w:rsidRDefault="00AE6D1D" w:rsidP="00192066">
      <w:pPr>
        <w:pStyle w:val="ListParagraph"/>
        <w:numPr>
          <w:ilvl w:val="0"/>
          <w:numId w:val="10"/>
        </w:numPr>
        <w:rPr>
          <w:bCs/>
          <w:szCs w:val="16"/>
        </w:rPr>
      </w:pPr>
      <w:r>
        <w:rPr>
          <w:bCs/>
          <w:szCs w:val="16"/>
        </w:rPr>
        <w:t>Wilson</w:t>
      </w:r>
      <w:r w:rsidR="00192066" w:rsidRPr="00AE6D1D">
        <w:rPr>
          <w:bCs/>
          <w:szCs w:val="16"/>
        </w:rPr>
        <w:t xml:space="preserve"> </w:t>
      </w:r>
    </w:p>
    <w:p w:rsidR="00543E20" w:rsidRPr="00543E20" w:rsidRDefault="00543E20" w:rsidP="00543E20">
      <w:pPr>
        <w:pStyle w:val="ListParagraph"/>
        <w:numPr>
          <w:ilvl w:val="0"/>
          <w:numId w:val="4"/>
        </w:numPr>
        <w:rPr>
          <w:bCs/>
          <w:szCs w:val="16"/>
        </w:rPr>
      </w:pPr>
      <w:r w:rsidRPr="00543E20">
        <w:rPr>
          <w:bCs/>
          <w:szCs w:val="16"/>
        </w:rPr>
        <w:t>The Great War</w:t>
      </w:r>
    </w:p>
    <w:p w:rsidR="00FF1FDC" w:rsidRDefault="00AE6D1D" w:rsidP="00AE6D1D">
      <w:pPr>
        <w:pStyle w:val="ListParagraph"/>
        <w:numPr>
          <w:ilvl w:val="0"/>
          <w:numId w:val="4"/>
        </w:numPr>
        <w:rPr>
          <w:bCs/>
          <w:szCs w:val="16"/>
        </w:rPr>
      </w:pPr>
      <w:r>
        <w:rPr>
          <w:bCs/>
          <w:szCs w:val="16"/>
        </w:rPr>
        <w:t>Versailles, Russia and the Middle East</w:t>
      </w:r>
    </w:p>
    <w:p w:rsidR="00AE6D1D" w:rsidRDefault="00AE6D1D" w:rsidP="00AE6D1D">
      <w:pPr>
        <w:pStyle w:val="ListParagraph"/>
        <w:rPr>
          <w:bCs/>
          <w:szCs w:val="16"/>
        </w:rPr>
      </w:pPr>
    </w:p>
    <w:p w:rsidR="00AE6D1D" w:rsidRPr="00AE6D1D" w:rsidRDefault="00AE6D1D" w:rsidP="00AE6D1D">
      <w:pPr>
        <w:pStyle w:val="ListParagraph"/>
        <w:rPr>
          <w:bCs/>
          <w:szCs w:val="16"/>
        </w:rPr>
      </w:pPr>
    </w:p>
    <w:p w:rsidR="00543E20" w:rsidRPr="00FF1FDC" w:rsidRDefault="00543E20" w:rsidP="00FF1FDC">
      <w:pPr>
        <w:pStyle w:val="ListParagraph"/>
        <w:rPr>
          <w:bCs/>
          <w:szCs w:val="16"/>
        </w:rPr>
      </w:pPr>
      <w:r w:rsidRPr="00FF1FDC">
        <w:rPr>
          <w:b/>
        </w:rPr>
        <w:t>Goals and Expectations</w:t>
      </w:r>
    </w:p>
    <w:p w:rsidR="00543E20" w:rsidRPr="00E478A9" w:rsidRDefault="00543E20" w:rsidP="00543E20">
      <w:pPr>
        <w:pStyle w:val="ListParagraph"/>
        <w:numPr>
          <w:ilvl w:val="0"/>
          <w:numId w:val="3"/>
        </w:numPr>
      </w:pPr>
      <w:r w:rsidRPr="00E478A9">
        <w:t xml:space="preserve"> You will read, write and think better after taking this course</w:t>
      </w:r>
    </w:p>
    <w:p w:rsidR="00543E20" w:rsidRPr="00E478A9" w:rsidRDefault="00543E20" w:rsidP="00543E20">
      <w:pPr>
        <w:pStyle w:val="ListParagraph"/>
        <w:numPr>
          <w:ilvl w:val="0"/>
          <w:numId w:val="3"/>
        </w:numPr>
      </w:pPr>
      <w:r w:rsidRPr="00E478A9">
        <w:t>You will learn the value of studying history</w:t>
      </w:r>
    </w:p>
    <w:p w:rsidR="00543E20" w:rsidRPr="00E478A9" w:rsidRDefault="00543E20" w:rsidP="00543E20">
      <w:pPr>
        <w:pStyle w:val="ListParagraph"/>
        <w:numPr>
          <w:ilvl w:val="0"/>
          <w:numId w:val="3"/>
        </w:numPr>
      </w:pPr>
      <w:r w:rsidRPr="00E478A9">
        <w:t>You will enjoy coming to class</w:t>
      </w:r>
    </w:p>
    <w:p w:rsidR="00543E20" w:rsidRPr="00E478A9" w:rsidRDefault="00543E20" w:rsidP="00543E20">
      <w:pPr>
        <w:pStyle w:val="ListParagraph"/>
        <w:numPr>
          <w:ilvl w:val="0"/>
          <w:numId w:val="3"/>
        </w:numPr>
      </w:pPr>
      <w:r w:rsidRPr="00E478A9">
        <w:t>You will attend class regularly</w:t>
      </w:r>
    </w:p>
    <w:p w:rsidR="00543E20" w:rsidRPr="00E478A9" w:rsidRDefault="00543E20" w:rsidP="00543E20">
      <w:pPr>
        <w:pStyle w:val="ListParagraph"/>
        <w:numPr>
          <w:ilvl w:val="0"/>
          <w:numId w:val="3"/>
        </w:numPr>
      </w:pPr>
      <w:r w:rsidRPr="00E478A9">
        <w:t>You will treat the teacher and fellow students with dignity</w:t>
      </w:r>
    </w:p>
    <w:p w:rsidR="00543E20" w:rsidRPr="00FF1FDC" w:rsidRDefault="00171947" w:rsidP="00543E2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Cs w:val="16"/>
        </w:rPr>
        <w:tab/>
      </w:r>
      <w:r w:rsidR="00543E20" w:rsidRPr="00FF1FDC">
        <w:rPr>
          <w:b/>
          <w:sz w:val="22"/>
          <w:szCs w:val="22"/>
        </w:rPr>
        <w:t>Grades / approximately 700 to 800 points per term</w:t>
      </w:r>
    </w:p>
    <w:p w:rsidR="00543E20" w:rsidRDefault="00543E20" w:rsidP="00543E20">
      <w:pPr>
        <w:rPr>
          <w:b/>
        </w:rPr>
      </w:pPr>
    </w:p>
    <w:p w:rsidR="00543E20" w:rsidRPr="00E478A9" w:rsidRDefault="00543E20" w:rsidP="00543E20">
      <w:pPr>
        <w:pStyle w:val="ListParagraph"/>
        <w:numPr>
          <w:ilvl w:val="0"/>
          <w:numId w:val="1"/>
        </w:numPr>
      </w:pPr>
      <w:r w:rsidRPr="00E478A9">
        <w:t xml:space="preserve"> Examinations (3 to 4 per term) / 350- 400 points </w:t>
      </w:r>
    </w:p>
    <w:p w:rsidR="00543E20" w:rsidRPr="00E478A9" w:rsidRDefault="00543E20" w:rsidP="00543E20">
      <w:pPr>
        <w:pStyle w:val="ListParagraph"/>
        <w:numPr>
          <w:ilvl w:val="0"/>
          <w:numId w:val="1"/>
        </w:numPr>
      </w:pPr>
      <w:r w:rsidRPr="00E478A9">
        <w:t>Essay papers (</w:t>
      </w:r>
      <w:r>
        <w:t xml:space="preserve"> Civil War, Progressivism, </w:t>
      </w:r>
      <w:r w:rsidRPr="00E478A9">
        <w:t xml:space="preserve"> etc. ) 100-150 points</w:t>
      </w:r>
    </w:p>
    <w:p w:rsidR="00543E20" w:rsidRPr="00E478A9" w:rsidRDefault="00543E20" w:rsidP="00543E20">
      <w:pPr>
        <w:pStyle w:val="ListParagraph"/>
        <w:numPr>
          <w:ilvl w:val="0"/>
          <w:numId w:val="1"/>
        </w:numPr>
      </w:pPr>
      <w:r w:rsidRPr="00E478A9">
        <w:t>Daily Work (approximate worth of one exam) 100 points</w:t>
      </w:r>
    </w:p>
    <w:p w:rsidR="00543E20" w:rsidRPr="00E478A9" w:rsidRDefault="00543E20" w:rsidP="00543E20">
      <w:pPr>
        <w:pStyle w:val="ListParagraph"/>
        <w:numPr>
          <w:ilvl w:val="0"/>
          <w:numId w:val="1"/>
        </w:numPr>
      </w:pPr>
      <w:r w:rsidRPr="00E478A9">
        <w:t>Daily grade (approximate worth of one exam) 100 points</w:t>
      </w:r>
    </w:p>
    <w:p w:rsidR="00543E20" w:rsidRPr="00E478A9" w:rsidRDefault="00543E20" w:rsidP="00543E20">
      <w:pPr>
        <w:pStyle w:val="ListParagraph"/>
        <w:numPr>
          <w:ilvl w:val="0"/>
          <w:numId w:val="2"/>
        </w:numPr>
      </w:pPr>
      <w:r w:rsidRPr="00E478A9">
        <w:t xml:space="preserve">Participation, attendance, attitude, curiosity, </w:t>
      </w:r>
      <w:r w:rsidR="00E2429A">
        <w:t xml:space="preserve">  </w:t>
      </w:r>
    </w:p>
    <w:p w:rsidR="00543E20" w:rsidRDefault="00543E20" w:rsidP="00543E20">
      <w:pPr>
        <w:pStyle w:val="ListParagraph"/>
        <w:numPr>
          <w:ilvl w:val="0"/>
          <w:numId w:val="1"/>
        </w:numPr>
      </w:pPr>
      <w:r w:rsidRPr="00E478A9">
        <w:t xml:space="preserve">Book Report and/or class project / 100 points </w:t>
      </w:r>
    </w:p>
    <w:p w:rsidR="00D43546" w:rsidRDefault="00D43546">
      <w:pPr>
        <w:rPr>
          <w:b/>
        </w:rPr>
      </w:pPr>
    </w:p>
    <w:p w:rsidR="00AE6D1D" w:rsidRDefault="00AE6D1D">
      <w:pPr>
        <w:rPr>
          <w:b/>
        </w:rPr>
      </w:pPr>
    </w:p>
    <w:p w:rsidR="00AE6D1D" w:rsidRDefault="00AE6D1D">
      <w:pPr>
        <w:rPr>
          <w:b/>
        </w:rPr>
      </w:pPr>
    </w:p>
    <w:p w:rsidR="00AE6D1D" w:rsidRDefault="00AE6D1D">
      <w:pPr>
        <w:rPr>
          <w:b/>
        </w:rPr>
      </w:pPr>
    </w:p>
    <w:p w:rsidR="00D43546" w:rsidRPr="00E2429A" w:rsidRDefault="00E2429A" w:rsidP="00543E2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             </w:t>
      </w:r>
      <w:r w:rsidRPr="00E2429A">
        <w:rPr>
          <w:rFonts w:ascii="Calibri" w:hAnsi="Calibri"/>
          <w:b/>
          <w:sz w:val="22"/>
          <w:szCs w:val="22"/>
        </w:rPr>
        <w:t xml:space="preserve">Common Core State Standards </w:t>
      </w:r>
      <w:proofErr w:type="gramStart"/>
      <w:r w:rsidRPr="00E2429A">
        <w:rPr>
          <w:rFonts w:ascii="Calibri" w:hAnsi="Calibri"/>
          <w:b/>
          <w:sz w:val="22"/>
          <w:szCs w:val="22"/>
        </w:rPr>
        <w:t>For</w:t>
      </w:r>
      <w:proofErr w:type="gramEnd"/>
      <w:r w:rsidRPr="00E2429A">
        <w:rPr>
          <w:rFonts w:ascii="Calibri" w:hAnsi="Calibri"/>
          <w:b/>
          <w:sz w:val="22"/>
          <w:szCs w:val="22"/>
        </w:rPr>
        <w:t xml:space="preserve"> America and The World – Grade 10</w:t>
      </w:r>
      <w:r w:rsidR="00171947" w:rsidRPr="00E2429A">
        <w:rPr>
          <w:rFonts w:ascii="Calibri" w:hAnsi="Calibri"/>
          <w:b/>
          <w:sz w:val="22"/>
          <w:szCs w:val="22"/>
        </w:rPr>
        <w:tab/>
      </w:r>
    </w:p>
    <w:p w:rsidR="00D43546" w:rsidRPr="00E2429A" w:rsidRDefault="00171947" w:rsidP="00543E20">
      <w:pPr>
        <w:rPr>
          <w:rFonts w:ascii="Verdana" w:hAnsi="Verdana"/>
          <w:b/>
          <w:bCs/>
          <w:szCs w:val="16"/>
        </w:rPr>
      </w:pP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  <w:r>
        <w:rPr>
          <w:rFonts w:ascii="Verdana" w:hAnsi="Verdana"/>
          <w:b/>
          <w:bCs/>
          <w:szCs w:val="16"/>
        </w:rPr>
        <w:tab/>
      </w:r>
    </w:p>
    <w:p w:rsidR="00E2429A" w:rsidRPr="00E2429A" w:rsidRDefault="00E2429A" w:rsidP="00E2429A">
      <w:pPr>
        <w:pBdr>
          <w:bottom w:val="single" w:sz="6" w:space="4" w:color="E5E4E4"/>
        </w:pBdr>
        <w:shd w:val="clear" w:color="auto" w:fill="FFFFFF"/>
        <w:spacing w:before="300" w:after="100" w:afterAutospacing="1"/>
        <w:outlineLvl w:val="1"/>
        <w:rPr>
          <w:rFonts w:ascii="Helvetica" w:hAnsi="Helvetica" w:cs="Helvetica"/>
          <w:b/>
          <w:bCs/>
          <w:color w:val="3B3B3A"/>
          <w:sz w:val="20"/>
          <w:szCs w:val="20"/>
        </w:rPr>
      </w:pPr>
      <w:r w:rsidRPr="00E2429A">
        <w:rPr>
          <w:rFonts w:ascii="Helvetica" w:hAnsi="Helvetica" w:cs="Helvetica"/>
          <w:b/>
          <w:bCs/>
          <w:color w:val="3B3B3A"/>
          <w:sz w:val="20"/>
          <w:szCs w:val="20"/>
        </w:rPr>
        <w:t xml:space="preserve">Key Ideas and Details </w:t>
      </w:r>
    </w:p>
    <w:p w:rsidR="00E2429A" w:rsidRPr="00E2429A" w:rsidRDefault="00C726A0" w:rsidP="00E2429A">
      <w:pPr>
        <w:numPr>
          <w:ilvl w:val="0"/>
          <w:numId w:val="6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5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CCSS.ELA-Literacy.RH.9-10.1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Cite specific textual evidence to support analysis of primary and secondary sources, attending to such features as the date and origin of the information.</w:t>
      </w:r>
    </w:p>
    <w:p w:rsidR="00E2429A" w:rsidRPr="00E2429A" w:rsidRDefault="00C726A0" w:rsidP="00E2429A">
      <w:pPr>
        <w:numPr>
          <w:ilvl w:val="0"/>
          <w:numId w:val="6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6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CCSS.ELA-Literacy.RH.9-10.2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</w:t>
      </w:r>
      <w:proofErr w:type="gramStart"/>
      <w:r w:rsidR="00E2429A" w:rsidRPr="00E2429A">
        <w:rPr>
          <w:rFonts w:ascii="Helvetica" w:hAnsi="Helvetica" w:cs="Helvetica"/>
          <w:color w:val="3B3B3A"/>
          <w:sz w:val="20"/>
          <w:szCs w:val="20"/>
        </w:rPr>
        <w:t>Determine</w:t>
      </w:r>
      <w:proofErr w:type="gramEnd"/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the central ideas or information of a primary or secondary source; provide an accurate summary of how key events or ideas develop over the course of the text.</w:t>
      </w:r>
    </w:p>
    <w:p w:rsidR="00E2429A" w:rsidRPr="00E2429A" w:rsidRDefault="00C726A0" w:rsidP="00E2429A">
      <w:pPr>
        <w:numPr>
          <w:ilvl w:val="0"/>
          <w:numId w:val="6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7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CCSS.ELA-Literacy.RH.9-10.3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Analyze in detail a series of events described in a text; determine whether earlier events caused later ones or simply preceded them. </w:t>
      </w:r>
    </w:p>
    <w:p w:rsidR="00E2429A" w:rsidRPr="00E2429A" w:rsidRDefault="00E2429A" w:rsidP="00E2429A">
      <w:pPr>
        <w:pBdr>
          <w:bottom w:val="single" w:sz="6" w:space="4" w:color="E5E4E4"/>
        </w:pBdr>
        <w:shd w:val="clear" w:color="auto" w:fill="FFFFFF"/>
        <w:spacing w:before="300" w:after="100" w:afterAutospacing="1"/>
        <w:outlineLvl w:val="1"/>
        <w:rPr>
          <w:rFonts w:ascii="Helvetica" w:hAnsi="Helvetica" w:cs="Helvetica"/>
          <w:b/>
          <w:bCs/>
          <w:color w:val="3B3B3A"/>
          <w:sz w:val="20"/>
          <w:szCs w:val="20"/>
        </w:rPr>
      </w:pPr>
      <w:r w:rsidRPr="00E2429A">
        <w:rPr>
          <w:rFonts w:ascii="Helvetica" w:hAnsi="Helvetica" w:cs="Helvetica"/>
          <w:b/>
          <w:bCs/>
          <w:color w:val="3B3B3A"/>
          <w:sz w:val="20"/>
          <w:szCs w:val="20"/>
        </w:rPr>
        <w:t xml:space="preserve">Craft and Structure </w:t>
      </w:r>
    </w:p>
    <w:p w:rsidR="00E2429A" w:rsidRPr="00E2429A" w:rsidRDefault="00C726A0" w:rsidP="00E2429A">
      <w:pPr>
        <w:numPr>
          <w:ilvl w:val="0"/>
          <w:numId w:val="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8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CCSS.ELA-Literacy.RH.9-10.4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Determine the meaning of words and phrases as they are used in a text, including vocabulary describing political, social, or economic aspects of history/social science.</w:t>
      </w:r>
    </w:p>
    <w:p w:rsidR="00E2429A" w:rsidRPr="00E2429A" w:rsidRDefault="00C726A0" w:rsidP="00E2429A">
      <w:pPr>
        <w:numPr>
          <w:ilvl w:val="0"/>
          <w:numId w:val="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9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CCSS.ELA-Literacy.RH.9-10.5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Analyze how a text uses structure to emphasize key points or advance an explanation or analysis.</w:t>
      </w:r>
    </w:p>
    <w:p w:rsidR="00E2429A" w:rsidRPr="00E2429A" w:rsidRDefault="00C726A0" w:rsidP="00E2429A">
      <w:pPr>
        <w:numPr>
          <w:ilvl w:val="0"/>
          <w:numId w:val="7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10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CCSS.ELA-Literacy.RH.9-10.6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Compare the point of view of two or more authors for how they treat the same or similar topics, including which details they include and emphasize in their respective accounts.</w:t>
      </w:r>
    </w:p>
    <w:p w:rsidR="00E2429A" w:rsidRPr="00E2429A" w:rsidRDefault="00E2429A" w:rsidP="00E2429A">
      <w:pPr>
        <w:pBdr>
          <w:bottom w:val="single" w:sz="6" w:space="4" w:color="E5E4E4"/>
        </w:pBdr>
        <w:shd w:val="clear" w:color="auto" w:fill="FFFFFF"/>
        <w:spacing w:before="300" w:after="100" w:afterAutospacing="1"/>
        <w:outlineLvl w:val="1"/>
        <w:rPr>
          <w:rFonts w:ascii="Helvetica" w:hAnsi="Helvetica" w:cs="Helvetica"/>
          <w:b/>
          <w:bCs/>
          <w:color w:val="3B3B3A"/>
          <w:sz w:val="20"/>
          <w:szCs w:val="20"/>
        </w:rPr>
      </w:pPr>
      <w:r w:rsidRPr="00E2429A">
        <w:rPr>
          <w:rFonts w:ascii="Helvetica" w:hAnsi="Helvetica" w:cs="Helvetica"/>
          <w:b/>
          <w:bCs/>
          <w:color w:val="3B3B3A"/>
          <w:sz w:val="20"/>
          <w:szCs w:val="20"/>
        </w:rPr>
        <w:t xml:space="preserve">Integration of Knowledge and Ideas </w:t>
      </w:r>
    </w:p>
    <w:p w:rsidR="00E2429A" w:rsidRPr="00E2429A" w:rsidRDefault="00C726A0" w:rsidP="00E2429A">
      <w:pPr>
        <w:numPr>
          <w:ilvl w:val="0"/>
          <w:numId w:val="8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11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CCSS.ELA-Literacy.RH.9-10.7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Integrate quantitative or technical analysis (e.g., charts, research data) with qualitative analysis in print or digital text.</w:t>
      </w:r>
    </w:p>
    <w:p w:rsidR="00E2429A" w:rsidRPr="00E2429A" w:rsidRDefault="00C726A0" w:rsidP="00E2429A">
      <w:pPr>
        <w:numPr>
          <w:ilvl w:val="0"/>
          <w:numId w:val="8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12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CCSS.ELA-Literacy.RH.9-10.8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Assess the extent to which the reasoning and evidence in a text support the author’s claims.</w:t>
      </w:r>
    </w:p>
    <w:p w:rsidR="00E2429A" w:rsidRPr="00E2429A" w:rsidRDefault="00C726A0" w:rsidP="00E2429A">
      <w:pPr>
        <w:numPr>
          <w:ilvl w:val="0"/>
          <w:numId w:val="8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13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CCSS.ELA-Literacy.RH.9-10.9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Compare and contrast treatments of the same topic in several primary and secondary sources.</w:t>
      </w:r>
    </w:p>
    <w:p w:rsidR="00E2429A" w:rsidRPr="00E2429A" w:rsidRDefault="00E2429A" w:rsidP="00E2429A">
      <w:pPr>
        <w:pBdr>
          <w:bottom w:val="single" w:sz="6" w:space="4" w:color="E5E4E4"/>
        </w:pBdr>
        <w:shd w:val="clear" w:color="auto" w:fill="FFFFFF"/>
        <w:spacing w:before="300" w:after="100" w:afterAutospacing="1"/>
        <w:outlineLvl w:val="1"/>
        <w:rPr>
          <w:rFonts w:ascii="Helvetica" w:hAnsi="Helvetica" w:cs="Helvetica"/>
          <w:b/>
          <w:bCs/>
          <w:color w:val="3B3B3A"/>
          <w:sz w:val="20"/>
          <w:szCs w:val="20"/>
        </w:rPr>
      </w:pPr>
      <w:r w:rsidRPr="00E2429A">
        <w:rPr>
          <w:rFonts w:ascii="Helvetica" w:hAnsi="Helvetica" w:cs="Helvetica"/>
          <w:b/>
          <w:bCs/>
          <w:color w:val="3B3B3A"/>
          <w:sz w:val="20"/>
          <w:szCs w:val="20"/>
        </w:rPr>
        <w:t xml:space="preserve">Range of Reading and Level of Text Complexity </w:t>
      </w:r>
    </w:p>
    <w:p w:rsidR="00E2429A" w:rsidRPr="00E2429A" w:rsidRDefault="00C726A0" w:rsidP="00E2429A">
      <w:pPr>
        <w:numPr>
          <w:ilvl w:val="0"/>
          <w:numId w:val="9"/>
        </w:numPr>
        <w:shd w:val="clear" w:color="auto" w:fill="FFFFFF"/>
        <w:spacing w:before="100" w:beforeAutospacing="1" w:after="150" w:line="240" w:lineRule="atLeast"/>
        <w:ind w:left="0"/>
        <w:rPr>
          <w:rFonts w:ascii="Helvetica" w:hAnsi="Helvetica" w:cs="Helvetica"/>
          <w:color w:val="3B3B3A"/>
          <w:sz w:val="20"/>
          <w:szCs w:val="20"/>
        </w:rPr>
      </w:pPr>
      <w:hyperlink r:id="rId14" w:history="1">
        <w:r w:rsidR="00E2429A" w:rsidRPr="00E2429A">
          <w:rPr>
            <w:rFonts w:ascii="Helvetica" w:hAnsi="Helvetica" w:cs="Helvetica"/>
            <w:color w:val="8A2003"/>
            <w:sz w:val="20"/>
            <w:szCs w:val="20"/>
          </w:rPr>
          <w:t>CCSS.ELA-Literacy.RH.9-10.10</w:t>
        </w:r>
      </w:hyperlink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By the end of grade </w:t>
      </w:r>
      <w:proofErr w:type="gramStart"/>
      <w:r w:rsidR="00E2429A" w:rsidRPr="00E2429A">
        <w:rPr>
          <w:rFonts w:ascii="Helvetica" w:hAnsi="Helvetica" w:cs="Helvetica"/>
          <w:color w:val="3B3B3A"/>
          <w:sz w:val="20"/>
          <w:szCs w:val="20"/>
        </w:rPr>
        <w:t>10,</w:t>
      </w:r>
      <w:proofErr w:type="gramEnd"/>
      <w:r w:rsidR="00E2429A" w:rsidRPr="00E2429A">
        <w:rPr>
          <w:rFonts w:ascii="Helvetica" w:hAnsi="Helvetica" w:cs="Helvetica"/>
          <w:color w:val="3B3B3A"/>
          <w:sz w:val="20"/>
          <w:szCs w:val="20"/>
        </w:rPr>
        <w:t xml:space="preserve"> read and comprehend history/social studies texts in the grades 9–10 text complexity band independently and proficiently.</w:t>
      </w:r>
    </w:p>
    <w:p w:rsidR="00D43546" w:rsidRDefault="00D43546">
      <w:pPr>
        <w:rPr>
          <w:rFonts w:ascii="Verdana" w:hAnsi="Verdana"/>
          <w:szCs w:val="16"/>
        </w:rPr>
      </w:pPr>
    </w:p>
    <w:p w:rsidR="00171947" w:rsidRDefault="00171947"/>
    <w:sectPr w:rsidR="00171947" w:rsidSect="00D435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6D30"/>
    <w:multiLevelType w:val="hybridMultilevel"/>
    <w:tmpl w:val="42064F98"/>
    <w:lvl w:ilvl="0" w:tplc="5F5826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3B220F"/>
    <w:multiLevelType w:val="hybridMultilevel"/>
    <w:tmpl w:val="11AAE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C20F0"/>
    <w:multiLevelType w:val="multilevel"/>
    <w:tmpl w:val="795E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FF3B3E"/>
    <w:multiLevelType w:val="hybridMultilevel"/>
    <w:tmpl w:val="2D521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92F60"/>
    <w:multiLevelType w:val="multilevel"/>
    <w:tmpl w:val="8554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75F04"/>
    <w:multiLevelType w:val="hybridMultilevel"/>
    <w:tmpl w:val="CCCC5E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1507A"/>
    <w:multiLevelType w:val="multilevel"/>
    <w:tmpl w:val="1ACE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51F4D"/>
    <w:multiLevelType w:val="multilevel"/>
    <w:tmpl w:val="0AE0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3458E"/>
    <w:multiLevelType w:val="hybridMultilevel"/>
    <w:tmpl w:val="F08E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83ECD"/>
    <w:multiLevelType w:val="hybridMultilevel"/>
    <w:tmpl w:val="F5DEF0B6"/>
    <w:lvl w:ilvl="0" w:tplc="E9D05F0E">
      <w:start w:val="1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160DA"/>
    <w:rsid w:val="00171947"/>
    <w:rsid w:val="00192066"/>
    <w:rsid w:val="004160DA"/>
    <w:rsid w:val="00424955"/>
    <w:rsid w:val="00543E20"/>
    <w:rsid w:val="006D6F4D"/>
    <w:rsid w:val="008E512F"/>
    <w:rsid w:val="008F20D9"/>
    <w:rsid w:val="009066A5"/>
    <w:rsid w:val="00AE6D1D"/>
    <w:rsid w:val="00C726A0"/>
    <w:rsid w:val="00CA14FE"/>
    <w:rsid w:val="00D43546"/>
    <w:rsid w:val="00E2429A"/>
    <w:rsid w:val="00FF1FDC"/>
    <w:rsid w:val="00FF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46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2429A"/>
    <w:pPr>
      <w:pBdr>
        <w:bottom w:val="single" w:sz="6" w:space="4" w:color="E5E4E4"/>
      </w:pBdr>
      <w:spacing w:before="300" w:after="100" w:afterAutospacing="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D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E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2429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429A"/>
    <w:rPr>
      <w:strike w:val="0"/>
      <w:dstrike w:val="0"/>
      <w:color w:val="8A200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76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H/9-10/4/" TargetMode="External"/><Relationship Id="rId13" Type="http://schemas.openxmlformats.org/officeDocument/2006/relationships/hyperlink" Target="http://www.corestandards.org/ELA-Literacy/RH/9-10/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H/9-10/3/" TargetMode="External"/><Relationship Id="rId12" Type="http://schemas.openxmlformats.org/officeDocument/2006/relationships/hyperlink" Target="http://www.corestandards.org/ELA-Literacy/RH/9-10/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H/9-10/2/" TargetMode="External"/><Relationship Id="rId11" Type="http://schemas.openxmlformats.org/officeDocument/2006/relationships/hyperlink" Target="http://www.corestandards.org/ELA-Literacy/RH/9-10/7/" TargetMode="External"/><Relationship Id="rId5" Type="http://schemas.openxmlformats.org/officeDocument/2006/relationships/hyperlink" Target="http://www.corestandards.org/ELA-Literacy/RH/9-10/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restandards.org/ELA-Literacy/RH/9-10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RH/9-10/5/" TargetMode="External"/><Relationship Id="rId14" Type="http://schemas.openxmlformats.org/officeDocument/2006/relationships/hyperlink" Target="http://www.corestandards.org/ELA-Literacy/RH/9-10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>Admin. School District 10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JDierickx</dc:creator>
  <cp:keywords/>
  <dc:description/>
  <cp:lastModifiedBy>mhawes</cp:lastModifiedBy>
  <cp:revision>8</cp:revision>
  <cp:lastPrinted>2006-09-05T15:56:00Z</cp:lastPrinted>
  <dcterms:created xsi:type="dcterms:W3CDTF">2010-08-31T19:10:00Z</dcterms:created>
  <dcterms:modified xsi:type="dcterms:W3CDTF">2013-08-29T18:23:00Z</dcterms:modified>
</cp:coreProperties>
</file>